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8D" w:rsidRPr="00262A8D" w:rsidRDefault="00262A8D" w:rsidP="00262A8D">
      <w:pPr>
        <w:pStyle w:val="CM31"/>
        <w:spacing w:line="276" w:lineRule="auto"/>
        <w:ind w:left="284"/>
        <w:contextualSpacing/>
        <w:jc w:val="both"/>
        <w:rPr>
          <w:rFonts w:ascii="Arial" w:hAnsi="Arial" w:cs="Arial"/>
          <w:i/>
        </w:rPr>
      </w:pPr>
      <w:r w:rsidRPr="00262A8D">
        <w:rPr>
          <w:rFonts w:ascii="Arial" w:hAnsi="Arial" w:cs="Arial"/>
          <w:i/>
        </w:rPr>
        <w:t>Trasmissione tramite applicativo “gare telematiche”</w:t>
      </w:r>
    </w:p>
    <w:p w:rsidR="00262A8D" w:rsidRPr="00262A8D" w:rsidRDefault="00262A8D" w:rsidP="00262A8D">
      <w:pPr>
        <w:pStyle w:val="Default"/>
        <w:spacing w:line="276" w:lineRule="auto"/>
        <w:rPr>
          <w:rFonts w:ascii="Arial" w:hAnsi="Arial" w:cs="Arial"/>
          <w:i/>
        </w:rPr>
      </w:pPr>
    </w:p>
    <w:p w:rsidR="00262A8D" w:rsidRPr="00262A8D" w:rsidRDefault="00262A8D" w:rsidP="00262A8D">
      <w:pPr>
        <w:pStyle w:val="Default"/>
        <w:spacing w:line="276" w:lineRule="auto"/>
        <w:rPr>
          <w:rFonts w:ascii="Arial" w:hAnsi="Arial" w:cs="Arial"/>
        </w:rPr>
      </w:pPr>
    </w:p>
    <w:p w:rsidR="00262A8D" w:rsidRPr="00262A8D" w:rsidRDefault="00A21FBD" w:rsidP="00262A8D">
      <w:pPr>
        <w:pStyle w:val="CM31"/>
        <w:tabs>
          <w:tab w:val="left" w:pos="6681"/>
        </w:tabs>
        <w:spacing w:line="276" w:lineRule="auto"/>
        <w:ind w:left="5664"/>
        <w:contextualSpacing/>
        <w:rPr>
          <w:rFonts w:ascii="Arial" w:hAnsi="Arial" w:cs="Arial"/>
        </w:rPr>
      </w:pPr>
      <w:r w:rsidRPr="00262A8D">
        <w:rPr>
          <w:rFonts w:ascii="Arial" w:hAnsi="Arial" w:cs="Arial"/>
        </w:rPr>
        <w:t>Spett.le</w:t>
      </w:r>
      <w:r w:rsidR="00262A8D" w:rsidRPr="00262A8D">
        <w:rPr>
          <w:rFonts w:ascii="Arial" w:hAnsi="Arial" w:cs="Arial"/>
        </w:rPr>
        <w:t xml:space="preserve"> </w:t>
      </w:r>
      <w:r w:rsidR="00262A8D" w:rsidRPr="00A21FBD">
        <w:rPr>
          <w:rFonts w:ascii="Arial" w:hAnsi="Arial" w:cs="Arial"/>
          <w:caps/>
        </w:rPr>
        <w:t>Operatore Economico</w:t>
      </w:r>
      <w:r w:rsidR="00262A8D" w:rsidRPr="00262A8D">
        <w:rPr>
          <w:rFonts w:ascii="Arial" w:hAnsi="Arial" w:cs="Arial"/>
        </w:rPr>
        <w:t xml:space="preserve"> </w:t>
      </w:r>
    </w:p>
    <w:p w:rsidR="00262A8D" w:rsidRPr="00262A8D" w:rsidRDefault="00262A8D" w:rsidP="00262A8D">
      <w:pPr>
        <w:pStyle w:val="CM31"/>
        <w:tabs>
          <w:tab w:val="left" w:pos="6681"/>
        </w:tabs>
        <w:spacing w:line="276" w:lineRule="auto"/>
        <w:ind w:left="5664"/>
        <w:contextualSpacing/>
        <w:rPr>
          <w:rFonts w:ascii="Arial" w:hAnsi="Arial" w:cs="Arial"/>
          <w:b/>
        </w:rPr>
      </w:pPr>
      <w:r w:rsidRPr="00262A8D">
        <w:rPr>
          <w:rFonts w:ascii="Arial" w:hAnsi="Arial" w:cs="Arial"/>
        </w:rPr>
        <w:t>(</w:t>
      </w:r>
      <w:proofErr w:type="gramStart"/>
      <w:r w:rsidRPr="00262A8D">
        <w:rPr>
          <w:rFonts w:ascii="Arial" w:hAnsi="Arial" w:cs="Arial"/>
        </w:rPr>
        <w:t>vedi</w:t>
      </w:r>
      <w:proofErr w:type="gramEnd"/>
      <w:r w:rsidRPr="00262A8D">
        <w:rPr>
          <w:rFonts w:ascii="Arial" w:hAnsi="Arial" w:cs="Arial"/>
        </w:rPr>
        <w:t xml:space="preserve"> Elenco) </w:t>
      </w:r>
    </w:p>
    <w:p w:rsidR="00262A8D" w:rsidRPr="00262A8D" w:rsidRDefault="00262A8D" w:rsidP="00262A8D">
      <w:pPr>
        <w:pStyle w:val="Default"/>
        <w:spacing w:line="276" w:lineRule="auto"/>
        <w:rPr>
          <w:rFonts w:ascii="Arial" w:hAnsi="Arial" w:cs="Arial"/>
        </w:rPr>
      </w:pPr>
    </w:p>
    <w:p w:rsidR="00262A8D" w:rsidRPr="00262A8D" w:rsidRDefault="00262A8D" w:rsidP="00262A8D">
      <w:pPr>
        <w:pStyle w:val="CM31"/>
        <w:spacing w:line="276" w:lineRule="auto"/>
        <w:ind w:left="284"/>
        <w:contextualSpacing/>
        <w:jc w:val="both"/>
        <w:rPr>
          <w:rFonts w:ascii="Arial" w:hAnsi="Arial" w:cs="Arial"/>
          <w:b/>
        </w:rPr>
      </w:pPr>
    </w:p>
    <w:p w:rsidR="006C503D" w:rsidRPr="00262A8D" w:rsidRDefault="00127E2C" w:rsidP="00262A8D">
      <w:pPr>
        <w:pStyle w:val="CM31"/>
        <w:spacing w:line="276" w:lineRule="auto"/>
        <w:ind w:left="284"/>
        <w:contextualSpacing/>
        <w:jc w:val="both"/>
        <w:rPr>
          <w:rFonts w:ascii="Arial" w:hAnsi="Arial" w:cs="Arial"/>
          <w:b/>
          <w:bCs/>
          <w:color w:val="000000"/>
        </w:rPr>
      </w:pPr>
      <w:r w:rsidRPr="00262A8D">
        <w:rPr>
          <w:rFonts w:ascii="Arial" w:hAnsi="Arial" w:cs="Arial"/>
          <w:b/>
        </w:rPr>
        <w:t xml:space="preserve">Oggetto: </w:t>
      </w:r>
      <w:r w:rsidR="00262A8D" w:rsidRPr="00262A8D">
        <w:rPr>
          <w:rFonts w:ascii="Arial" w:hAnsi="Arial" w:cs="Arial"/>
          <w:b/>
        </w:rPr>
        <w:t>Lettera i</w:t>
      </w:r>
      <w:r w:rsidRPr="00262A8D">
        <w:rPr>
          <w:rFonts w:ascii="Arial" w:hAnsi="Arial" w:cs="Arial"/>
          <w:b/>
        </w:rPr>
        <w:t xml:space="preserve">nvito </w:t>
      </w:r>
      <w:r w:rsidR="00262A8D">
        <w:rPr>
          <w:rFonts w:ascii="Arial" w:hAnsi="Arial" w:cs="Arial"/>
          <w:b/>
        </w:rPr>
        <w:t xml:space="preserve">alla </w:t>
      </w:r>
      <w:r w:rsidR="00262A8D" w:rsidRPr="00262A8D">
        <w:rPr>
          <w:rFonts w:ascii="Arial" w:hAnsi="Arial" w:cs="Arial"/>
          <w:b/>
        </w:rPr>
        <w:t>procedura negoziata</w:t>
      </w:r>
      <w:r w:rsidRPr="00262A8D">
        <w:rPr>
          <w:rFonts w:ascii="Arial" w:hAnsi="Arial" w:cs="Arial"/>
          <w:b/>
        </w:rPr>
        <w:t xml:space="preserve"> per</w:t>
      </w:r>
      <w:r w:rsidR="00593311" w:rsidRPr="00262A8D">
        <w:rPr>
          <w:rFonts w:ascii="Arial" w:hAnsi="Arial" w:cs="Arial"/>
          <w:b/>
        </w:rPr>
        <w:t xml:space="preserve"> l’affidamento del</w:t>
      </w:r>
      <w:r w:rsidR="00593311" w:rsidRPr="00262A8D">
        <w:rPr>
          <w:rFonts w:ascii="Arial" w:hAnsi="Arial" w:cs="Arial"/>
          <w:b/>
          <w:i/>
        </w:rPr>
        <w:t xml:space="preserve"> “Servizio</w:t>
      </w:r>
      <w:r w:rsidR="00593311" w:rsidRPr="00262A8D">
        <w:rPr>
          <w:rFonts w:ascii="Arial" w:hAnsi="Arial" w:cs="Arial"/>
          <w:b/>
        </w:rPr>
        <w:t xml:space="preserve"> di pulizia delle aree comuni del porto di </w:t>
      </w:r>
      <w:r w:rsidR="008F2428" w:rsidRPr="00262A8D">
        <w:rPr>
          <w:rFonts w:ascii="Arial" w:hAnsi="Arial" w:cs="Arial"/>
          <w:b/>
        </w:rPr>
        <w:t>Trapani</w:t>
      </w:r>
      <w:r w:rsidR="00262A8D">
        <w:rPr>
          <w:rFonts w:ascii="Arial" w:hAnsi="Arial" w:cs="Arial"/>
          <w:b/>
        </w:rPr>
        <w:t xml:space="preserve"> per un anno</w:t>
      </w:r>
      <w:r w:rsidR="00593311" w:rsidRPr="00262A8D">
        <w:rPr>
          <w:rFonts w:ascii="Arial" w:hAnsi="Arial" w:cs="Arial"/>
          <w:b/>
        </w:rPr>
        <w:t>”</w:t>
      </w:r>
      <w:r w:rsidR="00EB46BD" w:rsidRPr="00262A8D">
        <w:rPr>
          <w:rFonts w:ascii="Arial" w:hAnsi="Arial" w:cs="Arial"/>
          <w:b/>
        </w:rPr>
        <w:t xml:space="preserve"> C.I.G. </w:t>
      </w:r>
      <w:r w:rsidR="00374369" w:rsidRPr="00262A8D">
        <w:rPr>
          <w:rFonts w:ascii="Arial" w:hAnsi="Arial" w:cs="Arial"/>
          <w:b/>
        </w:rPr>
        <w:t>7817230644</w:t>
      </w:r>
    </w:p>
    <w:p w:rsidR="00CB0854" w:rsidRPr="00262A8D" w:rsidRDefault="00CB0854" w:rsidP="00262A8D">
      <w:pPr>
        <w:pStyle w:val="Default"/>
        <w:spacing w:line="276" w:lineRule="auto"/>
        <w:ind w:left="284"/>
        <w:contextualSpacing/>
        <w:jc w:val="both"/>
        <w:rPr>
          <w:rFonts w:ascii="Arial" w:hAnsi="Arial" w:cs="Arial"/>
        </w:rPr>
      </w:pPr>
    </w:p>
    <w:p w:rsidR="00123C4A" w:rsidRPr="00262A8D" w:rsidRDefault="00EA5D80" w:rsidP="00262A8D">
      <w:pPr>
        <w:spacing w:after="0"/>
        <w:ind w:left="284" w:firstLine="424"/>
        <w:contextualSpacing/>
        <w:jc w:val="both"/>
        <w:rPr>
          <w:rFonts w:ascii="Arial" w:hAnsi="Arial" w:cs="Arial"/>
          <w:sz w:val="24"/>
          <w:szCs w:val="24"/>
        </w:rPr>
      </w:pPr>
      <w:r w:rsidRPr="00262A8D">
        <w:rPr>
          <w:rFonts w:ascii="Arial" w:hAnsi="Arial" w:cs="Arial"/>
          <w:sz w:val="24"/>
          <w:szCs w:val="24"/>
        </w:rPr>
        <w:t xml:space="preserve">Si invita codesta Impresa a partecipare alla </w:t>
      </w:r>
      <w:r w:rsidR="008F2428" w:rsidRPr="00262A8D">
        <w:rPr>
          <w:rFonts w:ascii="Arial" w:hAnsi="Arial" w:cs="Arial"/>
          <w:sz w:val="24"/>
          <w:szCs w:val="24"/>
        </w:rPr>
        <w:t>procedura negoziata,</w:t>
      </w:r>
      <w:r w:rsidRPr="00262A8D">
        <w:rPr>
          <w:rFonts w:ascii="Arial" w:hAnsi="Arial" w:cs="Arial"/>
          <w:sz w:val="24"/>
          <w:szCs w:val="24"/>
        </w:rPr>
        <w:t xml:space="preserve"> </w:t>
      </w:r>
      <w:r w:rsidR="008F2428" w:rsidRPr="00262A8D">
        <w:rPr>
          <w:rFonts w:ascii="Arial" w:hAnsi="Arial" w:cs="Arial"/>
          <w:sz w:val="24"/>
          <w:szCs w:val="24"/>
        </w:rPr>
        <w:t xml:space="preserve">ai sensi dell’art. 36, co 2, lett. b) del D. Lgs. N. 50/2016, </w:t>
      </w:r>
      <w:r w:rsidRPr="00262A8D">
        <w:rPr>
          <w:rFonts w:ascii="Arial" w:hAnsi="Arial" w:cs="Arial"/>
          <w:sz w:val="24"/>
          <w:szCs w:val="24"/>
        </w:rPr>
        <w:t>per l</w:t>
      </w:r>
      <w:r w:rsidR="00593311" w:rsidRPr="00262A8D">
        <w:rPr>
          <w:rFonts w:ascii="Arial" w:hAnsi="Arial" w:cs="Arial"/>
          <w:sz w:val="24"/>
          <w:szCs w:val="24"/>
        </w:rPr>
        <w:t>’affidamento del “Servizio di pulizia delle aree comuni del porto di T</w:t>
      </w:r>
      <w:r w:rsidR="008A6B69" w:rsidRPr="00262A8D">
        <w:rPr>
          <w:rFonts w:ascii="Arial" w:hAnsi="Arial" w:cs="Arial"/>
          <w:sz w:val="24"/>
          <w:szCs w:val="24"/>
        </w:rPr>
        <w:t>rapani</w:t>
      </w:r>
      <w:r w:rsidR="008F2428" w:rsidRPr="00262A8D">
        <w:rPr>
          <w:rFonts w:ascii="Arial" w:hAnsi="Arial" w:cs="Arial"/>
          <w:sz w:val="24"/>
          <w:szCs w:val="24"/>
        </w:rPr>
        <w:t xml:space="preserve"> per la durata di 1 anno</w:t>
      </w:r>
      <w:r w:rsidR="00593311" w:rsidRPr="00262A8D">
        <w:rPr>
          <w:rFonts w:ascii="Arial" w:hAnsi="Arial" w:cs="Arial"/>
          <w:sz w:val="24"/>
          <w:szCs w:val="24"/>
        </w:rPr>
        <w:t>”.</w:t>
      </w:r>
    </w:p>
    <w:p w:rsidR="00B66815" w:rsidRPr="00262A8D" w:rsidRDefault="00B66815" w:rsidP="00262A8D">
      <w:pPr>
        <w:spacing w:after="0"/>
        <w:ind w:left="284"/>
        <w:contextualSpacing/>
        <w:jc w:val="both"/>
        <w:rPr>
          <w:rFonts w:ascii="Arial" w:hAnsi="Arial" w:cs="Arial"/>
          <w:sz w:val="24"/>
          <w:szCs w:val="24"/>
        </w:rPr>
      </w:pPr>
    </w:p>
    <w:p w:rsidR="00B66815" w:rsidRPr="00262A8D" w:rsidRDefault="00B66815" w:rsidP="00262A8D">
      <w:pPr>
        <w:pStyle w:val="Titolo"/>
        <w:numPr>
          <w:ilvl w:val="0"/>
          <w:numId w:val="42"/>
        </w:numPr>
        <w:suppressAutoHyphens/>
        <w:autoSpaceDN w:val="0"/>
        <w:spacing w:line="276" w:lineRule="auto"/>
        <w:ind w:left="709" w:hanging="709"/>
        <w:jc w:val="both"/>
        <w:textAlignment w:val="baseline"/>
        <w:rPr>
          <w:rFonts w:ascii="Arial" w:hAnsi="Arial" w:cs="Arial"/>
          <w:sz w:val="24"/>
        </w:rPr>
      </w:pPr>
      <w:r w:rsidRPr="00262A8D">
        <w:rPr>
          <w:rFonts w:ascii="Arial" w:hAnsi="Arial" w:cs="Arial"/>
          <w:sz w:val="24"/>
        </w:rPr>
        <w:t>Amministrazione Aggiudicatrice</w:t>
      </w:r>
      <w:r w:rsidRPr="00262A8D">
        <w:rPr>
          <w:rFonts w:ascii="Arial" w:hAnsi="Arial" w:cs="Arial"/>
          <w:b w:val="0"/>
          <w:sz w:val="24"/>
        </w:rPr>
        <w:t xml:space="preserve">: Autorità di Sistema Portuale del Mare di Sicilia Occidentale, via Piano dell’Ucciardone n. 4 – 90139 </w:t>
      </w:r>
      <w:r w:rsidR="00430F15" w:rsidRPr="00262A8D">
        <w:rPr>
          <w:rFonts w:ascii="Arial" w:hAnsi="Arial" w:cs="Arial"/>
          <w:b w:val="0"/>
          <w:sz w:val="24"/>
        </w:rPr>
        <w:t xml:space="preserve">Palermo, tel. 091/6277111 – </w:t>
      </w:r>
      <w:proofErr w:type="spellStart"/>
      <w:r w:rsidR="00430F15" w:rsidRPr="00262A8D">
        <w:rPr>
          <w:rFonts w:ascii="Arial" w:hAnsi="Arial" w:cs="Arial"/>
          <w:b w:val="0"/>
          <w:sz w:val="24"/>
        </w:rPr>
        <w:t>pec</w:t>
      </w:r>
      <w:proofErr w:type="spellEnd"/>
      <w:r w:rsidRPr="00262A8D">
        <w:rPr>
          <w:rFonts w:ascii="Arial" w:hAnsi="Arial" w:cs="Arial"/>
          <w:b w:val="0"/>
          <w:sz w:val="24"/>
        </w:rPr>
        <w:t xml:space="preserve">: </w:t>
      </w:r>
      <w:hyperlink r:id="rId8" w:history="1">
        <w:proofErr w:type="gramStart"/>
        <w:r w:rsidRPr="00262A8D">
          <w:rPr>
            <w:rStyle w:val="Collegamentoipertestuale"/>
            <w:rFonts w:ascii="Arial" w:hAnsi="Arial" w:cs="Arial"/>
            <w:b w:val="0"/>
            <w:sz w:val="24"/>
          </w:rPr>
          <w:t>info@pec.portpalermo.it</w:t>
        </w:r>
      </w:hyperlink>
      <w:r w:rsidRPr="00262A8D">
        <w:rPr>
          <w:rFonts w:ascii="Arial" w:hAnsi="Arial" w:cs="Arial"/>
          <w:b w:val="0"/>
          <w:sz w:val="24"/>
        </w:rPr>
        <w:t xml:space="preserve"> .</w:t>
      </w:r>
      <w:proofErr w:type="gramEnd"/>
    </w:p>
    <w:p w:rsidR="00B66815" w:rsidRPr="00262A8D" w:rsidRDefault="00B66815" w:rsidP="00262A8D">
      <w:pPr>
        <w:pStyle w:val="Titolo"/>
        <w:numPr>
          <w:ilvl w:val="0"/>
          <w:numId w:val="41"/>
        </w:numPr>
        <w:suppressAutoHyphens/>
        <w:autoSpaceDN w:val="0"/>
        <w:spacing w:line="276" w:lineRule="auto"/>
        <w:ind w:left="709" w:hanging="709"/>
        <w:jc w:val="both"/>
        <w:textAlignment w:val="baseline"/>
        <w:rPr>
          <w:rFonts w:ascii="Arial" w:hAnsi="Arial" w:cs="Arial"/>
          <w:sz w:val="24"/>
        </w:rPr>
      </w:pPr>
      <w:r w:rsidRPr="00262A8D">
        <w:rPr>
          <w:rFonts w:ascii="Arial" w:hAnsi="Arial" w:cs="Arial"/>
          <w:sz w:val="24"/>
        </w:rPr>
        <w:t>Procedura di gara</w:t>
      </w:r>
      <w:r w:rsidRPr="00262A8D">
        <w:rPr>
          <w:rFonts w:ascii="Arial" w:hAnsi="Arial" w:cs="Arial"/>
          <w:b w:val="0"/>
          <w:sz w:val="24"/>
        </w:rPr>
        <w:t>: procedura negoziata ai sensi dell’art. 36, comma 2 lett. b), del d.lgs. n. 50/2016 s.m.i., autorizzata con Decreto n. 211 in data 27.02.2019</w:t>
      </w:r>
    </w:p>
    <w:p w:rsidR="00B66815" w:rsidRPr="00262A8D" w:rsidRDefault="00B66815" w:rsidP="00262A8D">
      <w:pPr>
        <w:pStyle w:val="Titolo"/>
        <w:numPr>
          <w:ilvl w:val="0"/>
          <w:numId w:val="41"/>
        </w:numPr>
        <w:suppressAutoHyphens/>
        <w:autoSpaceDN w:val="0"/>
        <w:spacing w:line="276" w:lineRule="auto"/>
        <w:ind w:left="0" w:firstLine="0"/>
        <w:jc w:val="both"/>
        <w:textAlignment w:val="baseline"/>
        <w:rPr>
          <w:rFonts w:ascii="Arial" w:hAnsi="Arial" w:cs="Arial"/>
          <w:sz w:val="24"/>
        </w:rPr>
      </w:pPr>
      <w:r w:rsidRPr="00262A8D">
        <w:rPr>
          <w:rFonts w:ascii="Arial" w:hAnsi="Arial" w:cs="Arial"/>
          <w:sz w:val="24"/>
        </w:rPr>
        <w:t>Luogo di esecuzione</w:t>
      </w:r>
      <w:r w:rsidRPr="00262A8D">
        <w:rPr>
          <w:rFonts w:ascii="Arial" w:hAnsi="Arial" w:cs="Arial"/>
          <w:b w:val="0"/>
          <w:sz w:val="24"/>
        </w:rPr>
        <w:t>: porto di Trapani;</w:t>
      </w:r>
    </w:p>
    <w:p w:rsidR="00B66815" w:rsidRPr="00262A8D" w:rsidRDefault="00B66815" w:rsidP="00262A8D">
      <w:pPr>
        <w:pStyle w:val="Titolo"/>
        <w:numPr>
          <w:ilvl w:val="0"/>
          <w:numId w:val="41"/>
        </w:numPr>
        <w:suppressAutoHyphens/>
        <w:autoSpaceDN w:val="0"/>
        <w:spacing w:line="276" w:lineRule="auto"/>
        <w:ind w:left="709" w:hanging="709"/>
        <w:jc w:val="both"/>
        <w:textAlignment w:val="baseline"/>
        <w:rPr>
          <w:rFonts w:ascii="Arial" w:hAnsi="Arial" w:cs="Arial"/>
          <w:sz w:val="24"/>
        </w:rPr>
      </w:pPr>
      <w:r w:rsidRPr="00262A8D">
        <w:rPr>
          <w:rFonts w:ascii="Arial" w:hAnsi="Arial" w:cs="Arial"/>
          <w:sz w:val="24"/>
        </w:rPr>
        <w:t xml:space="preserve">Descrizione del servizio: </w:t>
      </w:r>
      <w:r w:rsidRPr="00262A8D">
        <w:rPr>
          <w:rFonts w:ascii="Arial" w:hAnsi="Arial" w:cs="Arial"/>
          <w:b w:val="0"/>
          <w:sz w:val="24"/>
        </w:rPr>
        <w:t>L’</w:t>
      </w:r>
      <w:r w:rsidR="004B4835" w:rsidRPr="00262A8D">
        <w:rPr>
          <w:rFonts w:ascii="Arial" w:hAnsi="Arial" w:cs="Arial"/>
          <w:b w:val="0"/>
          <w:sz w:val="24"/>
        </w:rPr>
        <w:t>affidamento</w:t>
      </w:r>
      <w:r w:rsidR="007C2334" w:rsidRPr="00262A8D">
        <w:rPr>
          <w:rFonts w:ascii="Arial" w:hAnsi="Arial" w:cs="Arial"/>
          <w:b w:val="0"/>
          <w:sz w:val="24"/>
        </w:rPr>
        <w:t xml:space="preserve"> ha </w:t>
      </w:r>
      <w:r w:rsidRPr="00262A8D">
        <w:rPr>
          <w:rFonts w:ascii="Arial" w:hAnsi="Arial" w:cs="Arial"/>
          <w:b w:val="0"/>
          <w:sz w:val="24"/>
        </w:rPr>
        <w:t xml:space="preserve">  </w:t>
      </w:r>
      <w:r w:rsidR="00262A8D">
        <w:rPr>
          <w:rFonts w:ascii="Arial" w:hAnsi="Arial" w:cs="Arial"/>
          <w:b w:val="0"/>
          <w:sz w:val="24"/>
        </w:rPr>
        <w:t>ad oggetto l’espletamento del s</w:t>
      </w:r>
      <w:r w:rsidR="007C2334" w:rsidRPr="00262A8D">
        <w:rPr>
          <w:rFonts w:ascii="Arial" w:hAnsi="Arial" w:cs="Arial"/>
          <w:b w:val="0"/>
          <w:sz w:val="24"/>
        </w:rPr>
        <w:t xml:space="preserve">ervizio di </w:t>
      </w:r>
      <w:r w:rsidR="00997695" w:rsidRPr="00262A8D">
        <w:rPr>
          <w:rFonts w:ascii="Arial" w:hAnsi="Arial" w:cs="Arial"/>
          <w:b w:val="0"/>
          <w:sz w:val="24"/>
        </w:rPr>
        <w:t>pulizia delle aree comuni del porto di T</w:t>
      </w:r>
      <w:r w:rsidR="008A6B69" w:rsidRPr="00262A8D">
        <w:rPr>
          <w:rFonts w:ascii="Arial" w:hAnsi="Arial" w:cs="Arial"/>
          <w:b w:val="0"/>
          <w:sz w:val="24"/>
        </w:rPr>
        <w:t>rapani</w:t>
      </w:r>
      <w:r w:rsidR="00997695" w:rsidRPr="00262A8D">
        <w:rPr>
          <w:rFonts w:ascii="Arial" w:hAnsi="Arial" w:cs="Arial"/>
          <w:b w:val="0"/>
          <w:sz w:val="24"/>
        </w:rPr>
        <w:t xml:space="preserve"> ai</w:t>
      </w:r>
      <w:r w:rsidR="008A6B69" w:rsidRPr="00262A8D">
        <w:rPr>
          <w:rFonts w:ascii="Arial" w:hAnsi="Arial" w:cs="Arial"/>
          <w:b w:val="0"/>
          <w:sz w:val="24"/>
        </w:rPr>
        <w:t xml:space="preserve"> sensi della L. 84/94 e s.m.i.</w:t>
      </w:r>
    </w:p>
    <w:p w:rsidR="007C2334" w:rsidRPr="00262A8D" w:rsidRDefault="00B66815" w:rsidP="00262A8D">
      <w:pPr>
        <w:pStyle w:val="Titolo"/>
        <w:suppressAutoHyphens/>
        <w:autoSpaceDN w:val="0"/>
        <w:spacing w:line="276" w:lineRule="auto"/>
        <w:ind w:left="709"/>
        <w:jc w:val="both"/>
        <w:textAlignment w:val="baseline"/>
        <w:rPr>
          <w:rFonts w:ascii="Arial" w:hAnsi="Arial" w:cs="Arial"/>
          <w:sz w:val="24"/>
        </w:rPr>
      </w:pPr>
      <w:r w:rsidRPr="00262A8D">
        <w:rPr>
          <w:rFonts w:ascii="Arial" w:hAnsi="Arial" w:cs="Arial"/>
          <w:b w:val="0"/>
          <w:sz w:val="24"/>
        </w:rPr>
        <w:t>I</w:t>
      </w:r>
      <w:r w:rsidR="007C2334" w:rsidRPr="00262A8D">
        <w:rPr>
          <w:rFonts w:ascii="Arial" w:hAnsi="Arial" w:cs="Arial"/>
          <w:b w:val="0"/>
          <w:sz w:val="24"/>
        </w:rPr>
        <w:t>l Servizio di cui trattasi consiste nel</w:t>
      </w:r>
      <w:r w:rsidR="00997695" w:rsidRPr="00262A8D">
        <w:rPr>
          <w:rFonts w:ascii="Arial" w:hAnsi="Arial" w:cs="Arial"/>
          <w:b w:val="0"/>
          <w:sz w:val="24"/>
        </w:rPr>
        <w:t>la pulizia delle aree comuni del porto di T</w:t>
      </w:r>
      <w:r w:rsidR="008A6B69" w:rsidRPr="00262A8D">
        <w:rPr>
          <w:rFonts w:ascii="Arial" w:hAnsi="Arial" w:cs="Arial"/>
          <w:b w:val="0"/>
          <w:sz w:val="24"/>
        </w:rPr>
        <w:t>rapani</w:t>
      </w:r>
      <w:r w:rsidR="00997695" w:rsidRPr="00262A8D">
        <w:rPr>
          <w:rFonts w:ascii="Arial" w:hAnsi="Arial" w:cs="Arial"/>
          <w:b w:val="0"/>
          <w:sz w:val="24"/>
        </w:rPr>
        <w:t xml:space="preserve"> con le seguenti modalità:</w:t>
      </w:r>
    </w:p>
    <w:p w:rsidR="008A6B69" w:rsidRPr="00262A8D" w:rsidRDefault="008A6B69" w:rsidP="00262A8D">
      <w:pPr>
        <w:pStyle w:val="Corpotesto"/>
        <w:widowControl w:val="0"/>
        <w:numPr>
          <w:ilvl w:val="0"/>
          <w:numId w:val="31"/>
        </w:numPr>
        <w:spacing w:after="0"/>
        <w:jc w:val="both"/>
        <w:rPr>
          <w:rFonts w:ascii="Arial" w:hAnsi="Arial" w:cs="Arial"/>
          <w:sz w:val="24"/>
          <w:szCs w:val="24"/>
        </w:rPr>
      </w:pPr>
      <w:proofErr w:type="gramStart"/>
      <w:r w:rsidRPr="00262A8D">
        <w:rPr>
          <w:rFonts w:ascii="Arial" w:hAnsi="Arial" w:cs="Arial"/>
          <w:sz w:val="24"/>
          <w:szCs w:val="24"/>
        </w:rPr>
        <w:t>la</w:t>
      </w:r>
      <w:proofErr w:type="gramEnd"/>
      <w:r w:rsidRPr="00262A8D">
        <w:rPr>
          <w:rFonts w:ascii="Arial" w:hAnsi="Arial" w:cs="Arial"/>
          <w:sz w:val="24"/>
          <w:szCs w:val="24"/>
        </w:rPr>
        <w:t xml:space="preserve"> pulizia e la spazzatura delle calate portuali, banchine strade di accesso al porto di Trapani, per complessivi mq.110.000,00 circa da eseguire 3 volte a settimana;</w:t>
      </w:r>
    </w:p>
    <w:p w:rsidR="008A6B69" w:rsidRPr="00262A8D" w:rsidRDefault="008A6B69" w:rsidP="00262A8D">
      <w:pPr>
        <w:pStyle w:val="Corpotesto"/>
        <w:widowControl w:val="0"/>
        <w:numPr>
          <w:ilvl w:val="0"/>
          <w:numId w:val="31"/>
        </w:numPr>
        <w:spacing w:after="0"/>
        <w:jc w:val="both"/>
        <w:rPr>
          <w:rFonts w:ascii="Arial" w:hAnsi="Arial" w:cs="Arial"/>
          <w:sz w:val="24"/>
          <w:szCs w:val="24"/>
        </w:rPr>
      </w:pPr>
      <w:proofErr w:type="gramStart"/>
      <w:r w:rsidRPr="00262A8D">
        <w:rPr>
          <w:rFonts w:ascii="Arial" w:hAnsi="Arial" w:cs="Arial"/>
          <w:sz w:val="24"/>
          <w:szCs w:val="24"/>
        </w:rPr>
        <w:t>il</w:t>
      </w:r>
      <w:proofErr w:type="gramEnd"/>
      <w:r w:rsidRPr="00262A8D">
        <w:rPr>
          <w:rFonts w:ascii="Arial" w:hAnsi="Arial" w:cs="Arial"/>
          <w:sz w:val="24"/>
          <w:szCs w:val="24"/>
        </w:rPr>
        <w:t xml:space="preserve"> vuotamento di cestini e cassonetti da eseguire 2 volte a settimana;</w:t>
      </w:r>
    </w:p>
    <w:p w:rsidR="008A6B69" w:rsidRPr="00262A8D" w:rsidRDefault="008A6B69" w:rsidP="00262A8D">
      <w:pPr>
        <w:pStyle w:val="Corpotesto"/>
        <w:widowControl w:val="0"/>
        <w:numPr>
          <w:ilvl w:val="0"/>
          <w:numId w:val="31"/>
        </w:numPr>
        <w:spacing w:after="0"/>
        <w:jc w:val="both"/>
        <w:rPr>
          <w:rFonts w:ascii="Arial" w:hAnsi="Arial" w:cs="Arial"/>
          <w:sz w:val="24"/>
          <w:szCs w:val="24"/>
        </w:rPr>
      </w:pPr>
      <w:r w:rsidRPr="00262A8D">
        <w:rPr>
          <w:rFonts w:ascii="Arial" w:hAnsi="Arial" w:cs="Arial"/>
          <w:sz w:val="24"/>
          <w:szCs w:val="24"/>
        </w:rPr>
        <w:t>la pulizia degli specchi acquei da eseguire 2 volte al mese a ridosso delle banchine, nei punti di maggior accumulo dei rifiuti galleggianti, con appropriata mano d'opera, attrezzatura, materiali e mezzi impiegando una motobarca regolarmente iscritta nel Registro Natanti ed abilitata secondo le vigenti normative a svolgere il servizio di pulizia a mare in ambito portuale, dotata d'idonea attrezzatura, quale contenitore d'adeguata capacità o con altro galleggiante d'appoggio, pompa, coppo con rete, idonei solventi, equipaggiata con (2) due operai qualificati per la navigazione interna allo specchio acqueo portuale (un motorista ed un mozzo) per la durata di due ore cadauno compresi i tempi di ormeggio, (nell'arco di tempo compreso tra le ore 8 e le ore 12) compresa e compensato l'onere per la raccolta ed il  trasporto di esigue quantità di rifiuti speciali, nonché il trasporto a rifiuto alle pubbliche discariche autorizzate del materiale raccolto, direttamente o tramite il Comune o d'altra Impresa autorizzata al suddetto trasporto, il tutto come prescritto dal Capitolato speciale d'appalto;</w:t>
      </w:r>
    </w:p>
    <w:p w:rsidR="00B66815" w:rsidRPr="00262A8D" w:rsidRDefault="008A6B69" w:rsidP="00262A8D">
      <w:pPr>
        <w:pStyle w:val="Corpotesto"/>
        <w:widowControl w:val="0"/>
        <w:numPr>
          <w:ilvl w:val="0"/>
          <w:numId w:val="31"/>
        </w:numPr>
        <w:spacing w:after="0"/>
        <w:jc w:val="both"/>
        <w:rPr>
          <w:rFonts w:ascii="Arial" w:hAnsi="Arial" w:cs="Arial"/>
          <w:sz w:val="24"/>
          <w:szCs w:val="24"/>
        </w:rPr>
      </w:pPr>
      <w:proofErr w:type="gramStart"/>
      <w:r w:rsidRPr="00262A8D">
        <w:rPr>
          <w:rFonts w:ascii="Arial" w:hAnsi="Arial" w:cs="Arial"/>
          <w:sz w:val="24"/>
          <w:szCs w:val="24"/>
        </w:rPr>
        <w:lastRenderedPageBreak/>
        <w:t>sterramento</w:t>
      </w:r>
      <w:proofErr w:type="gramEnd"/>
      <w:r w:rsidRPr="00262A8D">
        <w:rPr>
          <w:rFonts w:ascii="Arial" w:hAnsi="Arial" w:cs="Arial"/>
          <w:sz w:val="24"/>
          <w:szCs w:val="24"/>
        </w:rPr>
        <w:t>, diserbamento, innaffiamento disinfezione delle aree da eseguire ogni 3 mesi con appropriata mano d'opera, attrezzatura, materiali e mezzi.</w:t>
      </w:r>
    </w:p>
    <w:p w:rsidR="00B66815" w:rsidRPr="00262A8D" w:rsidRDefault="008A6B69" w:rsidP="00262A8D">
      <w:pPr>
        <w:pStyle w:val="Corpotesto"/>
        <w:widowControl w:val="0"/>
        <w:spacing w:after="0"/>
        <w:ind w:left="720"/>
        <w:jc w:val="both"/>
        <w:rPr>
          <w:rFonts w:ascii="Arial" w:hAnsi="Arial" w:cs="Arial"/>
          <w:sz w:val="24"/>
          <w:szCs w:val="24"/>
        </w:rPr>
      </w:pPr>
      <w:r w:rsidRPr="00262A8D">
        <w:rPr>
          <w:rFonts w:ascii="Arial" w:hAnsi="Arial" w:cs="Arial"/>
          <w:sz w:val="24"/>
          <w:szCs w:val="24"/>
        </w:rPr>
        <w:t>Per i servizi sopra menzionati si prevede l'impiego di almeno 2 operai, di livello I° e II° e l’utilizzo di spazzatrice/aspiratrice meccanica.</w:t>
      </w:r>
    </w:p>
    <w:p w:rsidR="00B66815" w:rsidRPr="00262A8D" w:rsidRDefault="008A6B69" w:rsidP="00262A8D">
      <w:pPr>
        <w:pStyle w:val="Corpotesto"/>
        <w:widowControl w:val="0"/>
        <w:spacing w:after="0"/>
        <w:ind w:left="720"/>
        <w:jc w:val="both"/>
        <w:rPr>
          <w:rFonts w:ascii="Arial" w:hAnsi="Arial" w:cs="Arial"/>
          <w:sz w:val="24"/>
          <w:szCs w:val="24"/>
        </w:rPr>
      </w:pPr>
      <w:r w:rsidRPr="00262A8D">
        <w:rPr>
          <w:rFonts w:ascii="Arial" w:hAnsi="Arial" w:cs="Arial"/>
          <w:sz w:val="24"/>
          <w:szCs w:val="24"/>
        </w:rPr>
        <w:t>Si prevede, altresì, l'espurgo e disinfezione delle cunette sifoni e pozzetti delle aree portuali ogni qualvolta si renda necessario</w:t>
      </w:r>
    </w:p>
    <w:p w:rsidR="00B66815" w:rsidRPr="00262A8D" w:rsidRDefault="008A6B69" w:rsidP="00262A8D">
      <w:pPr>
        <w:pStyle w:val="Corpotesto"/>
        <w:widowControl w:val="0"/>
        <w:spacing w:after="0"/>
        <w:ind w:left="720"/>
        <w:jc w:val="both"/>
        <w:rPr>
          <w:rFonts w:ascii="Arial" w:hAnsi="Arial" w:cs="Arial"/>
          <w:sz w:val="24"/>
          <w:szCs w:val="24"/>
        </w:rPr>
      </w:pPr>
      <w:r w:rsidRPr="00262A8D">
        <w:rPr>
          <w:rFonts w:ascii="Arial" w:hAnsi="Arial" w:cs="Arial"/>
          <w:sz w:val="24"/>
          <w:szCs w:val="24"/>
        </w:rPr>
        <w:t>Gli interventi di manutenzione di opere a verde comprendono la scerbatura, potatura, zappatura, l'allontanamento del materiale di risulta, innaffiatura e quant'altro da effettuarsi quattro volte l'anno.</w:t>
      </w:r>
    </w:p>
    <w:p w:rsidR="008A6B69" w:rsidRPr="00262A8D" w:rsidRDefault="008A6B69" w:rsidP="00262A8D">
      <w:pPr>
        <w:pStyle w:val="Corpotesto"/>
        <w:widowControl w:val="0"/>
        <w:spacing w:after="0"/>
        <w:ind w:left="720"/>
        <w:jc w:val="both"/>
        <w:rPr>
          <w:rFonts w:ascii="Arial" w:hAnsi="Arial" w:cs="Arial"/>
          <w:sz w:val="24"/>
          <w:szCs w:val="24"/>
          <w:u w:val="single"/>
        </w:rPr>
      </w:pPr>
      <w:r w:rsidRPr="00262A8D">
        <w:rPr>
          <w:rFonts w:ascii="Arial" w:hAnsi="Arial" w:cs="Arial"/>
          <w:sz w:val="24"/>
          <w:szCs w:val="24"/>
        </w:rPr>
        <w:t xml:space="preserve">Tutti gli interventi sopra descritti dovranno essere svolti nelle seguenti aree: </w:t>
      </w:r>
      <w:r w:rsidRPr="00262A8D">
        <w:rPr>
          <w:rFonts w:ascii="Arial" w:hAnsi="Arial" w:cs="Arial"/>
          <w:sz w:val="24"/>
          <w:szCs w:val="24"/>
          <w:u w:val="single"/>
        </w:rPr>
        <w:t xml:space="preserve">porto peschereccio, via Regina Elena, Molo Sanità, Banchine Settentrionali, Banchina Isolella e fronte stradale via </w:t>
      </w:r>
      <w:proofErr w:type="spellStart"/>
      <w:r w:rsidRPr="00262A8D">
        <w:rPr>
          <w:rFonts w:ascii="Arial" w:hAnsi="Arial" w:cs="Arial"/>
          <w:sz w:val="24"/>
          <w:szCs w:val="24"/>
          <w:u w:val="single"/>
        </w:rPr>
        <w:t>Palmeri</w:t>
      </w:r>
      <w:proofErr w:type="spellEnd"/>
      <w:r w:rsidRPr="00262A8D">
        <w:rPr>
          <w:rFonts w:ascii="Arial" w:hAnsi="Arial" w:cs="Arial"/>
          <w:sz w:val="24"/>
          <w:szCs w:val="24"/>
          <w:u w:val="single"/>
        </w:rPr>
        <w:t xml:space="preserve">-Ilio-Isola Traversa, Strutture Sostitutive, Banchina </w:t>
      </w:r>
      <w:proofErr w:type="spellStart"/>
      <w:r w:rsidRPr="00262A8D">
        <w:rPr>
          <w:rFonts w:ascii="Arial" w:hAnsi="Arial" w:cs="Arial"/>
          <w:sz w:val="24"/>
          <w:szCs w:val="24"/>
          <w:u w:val="single"/>
        </w:rPr>
        <w:t>Roncilio</w:t>
      </w:r>
      <w:proofErr w:type="spellEnd"/>
      <w:r w:rsidRPr="00262A8D">
        <w:rPr>
          <w:rFonts w:ascii="Arial" w:hAnsi="Arial" w:cs="Arial"/>
          <w:sz w:val="24"/>
          <w:szCs w:val="24"/>
          <w:u w:val="single"/>
        </w:rPr>
        <w:t xml:space="preserve"> e Nuova Banchina </w:t>
      </w:r>
      <w:proofErr w:type="spellStart"/>
      <w:r w:rsidRPr="00262A8D">
        <w:rPr>
          <w:rFonts w:ascii="Arial" w:hAnsi="Arial" w:cs="Arial"/>
          <w:sz w:val="24"/>
          <w:szCs w:val="24"/>
          <w:u w:val="single"/>
        </w:rPr>
        <w:t>Roncilio</w:t>
      </w:r>
      <w:proofErr w:type="spellEnd"/>
      <w:r w:rsidR="00B66815" w:rsidRPr="00262A8D">
        <w:rPr>
          <w:rFonts w:ascii="Arial" w:hAnsi="Arial" w:cs="Arial"/>
          <w:sz w:val="24"/>
          <w:szCs w:val="24"/>
          <w:u w:val="single"/>
        </w:rPr>
        <w:t xml:space="preserve">. </w:t>
      </w:r>
    </w:p>
    <w:p w:rsidR="00135BE7" w:rsidRPr="00262A8D" w:rsidRDefault="00135BE7" w:rsidP="00262A8D">
      <w:pPr>
        <w:pStyle w:val="Corpotesto"/>
        <w:widowControl w:val="0"/>
        <w:spacing w:after="0"/>
        <w:ind w:left="720"/>
        <w:jc w:val="both"/>
        <w:rPr>
          <w:rFonts w:ascii="Arial" w:hAnsi="Arial" w:cs="Arial"/>
          <w:sz w:val="24"/>
          <w:szCs w:val="24"/>
        </w:rPr>
      </w:pPr>
      <w:r w:rsidRPr="00262A8D">
        <w:rPr>
          <w:rFonts w:ascii="Arial" w:hAnsi="Arial" w:cs="Arial"/>
          <w:sz w:val="24"/>
          <w:szCs w:val="24"/>
        </w:rPr>
        <w:t>Per maggiori dettagli s</w:t>
      </w:r>
      <w:r w:rsidR="00B66815" w:rsidRPr="00262A8D">
        <w:rPr>
          <w:rFonts w:ascii="Arial" w:hAnsi="Arial" w:cs="Arial"/>
          <w:sz w:val="24"/>
          <w:szCs w:val="24"/>
        </w:rPr>
        <w:t>i</w:t>
      </w:r>
      <w:r w:rsidRPr="00262A8D">
        <w:rPr>
          <w:rFonts w:ascii="Arial" w:hAnsi="Arial" w:cs="Arial"/>
          <w:sz w:val="24"/>
          <w:szCs w:val="24"/>
        </w:rPr>
        <w:t xml:space="preserve"> rinvia al Capitolato d’Oneri. </w:t>
      </w:r>
    </w:p>
    <w:p w:rsidR="00135BE7" w:rsidRPr="00262A8D" w:rsidRDefault="00935EE3" w:rsidP="00262A8D">
      <w:pPr>
        <w:pStyle w:val="Paragrafoelenco"/>
        <w:numPr>
          <w:ilvl w:val="0"/>
          <w:numId w:val="41"/>
        </w:numPr>
        <w:spacing w:after="0"/>
        <w:ind w:left="709" w:hanging="425"/>
        <w:jc w:val="both"/>
        <w:rPr>
          <w:rFonts w:ascii="Arial" w:hAnsi="Arial" w:cs="Arial"/>
          <w:sz w:val="24"/>
          <w:szCs w:val="24"/>
        </w:rPr>
      </w:pPr>
      <w:r w:rsidRPr="00262A8D">
        <w:rPr>
          <w:rFonts w:ascii="Arial" w:hAnsi="Arial" w:cs="Arial"/>
          <w:b/>
          <w:sz w:val="24"/>
          <w:szCs w:val="24"/>
        </w:rPr>
        <w:t xml:space="preserve">Importo </w:t>
      </w:r>
      <w:r w:rsidR="00F34FA6" w:rsidRPr="00262A8D">
        <w:rPr>
          <w:rFonts w:ascii="Arial" w:hAnsi="Arial" w:cs="Arial"/>
          <w:b/>
          <w:sz w:val="24"/>
          <w:szCs w:val="24"/>
        </w:rPr>
        <w:t>del servizio posto a base di gara</w:t>
      </w:r>
      <w:r w:rsidR="007C2334" w:rsidRPr="00262A8D">
        <w:rPr>
          <w:rFonts w:ascii="Arial" w:hAnsi="Arial" w:cs="Arial"/>
          <w:b/>
          <w:sz w:val="24"/>
          <w:szCs w:val="24"/>
        </w:rPr>
        <w:t>:</w:t>
      </w:r>
      <w:r w:rsidR="007C2334" w:rsidRPr="00262A8D">
        <w:rPr>
          <w:rFonts w:ascii="Arial" w:hAnsi="Arial" w:cs="Arial"/>
          <w:sz w:val="24"/>
          <w:szCs w:val="24"/>
        </w:rPr>
        <w:t xml:space="preserve"> </w:t>
      </w:r>
      <w:r w:rsidR="003464D9" w:rsidRPr="00262A8D">
        <w:rPr>
          <w:rFonts w:ascii="Arial" w:hAnsi="Arial" w:cs="Arial"/>
          <w:sz w:val="24"/>
          <w:szCs w:val="24"/>
        </w:rPr>
        <w:t>€. 40.000,00 (di cui 2.500 per oneri per la sicurezza non soggetti a ribasso) oltre IVA</w:t>
      </w:r>
      <w:r w:rsidR="003B2DAA" w:rsidRPr="00262A8D">
        <w:rPr>
          <w:rFonts w:ascii="Arial" w:hAnsi="Arial" w:cs="Arial"/>
          <w:sz w:val="24"/>
          <w:szCs w:val="24"/>
        </w:rPr>
        <w:t>.</w:t>
      </w:r>
    </w:p>
    <w:p w:rsidR="00430F15" w:rsidRPr="00262A8D" w:rsidRDefault="00827EA3" w:rsidP="00262A8D">
      <w:pPr>
        <w:pStyle w:val="Paragrafoelenco"/>
        <w:numPr>
          <w:ilvl w:val="0"/>
          <w:numId w:val="41"/>
        </w:numPr>
        <w:spacing w:after="0"/>
        <w:ind w:left="709" w:hanging="425"/>
        <w:jc w:val="both"/>
        <w:rPr>
          <w:rFonts w:ascii="Arial" w:hAnsi="Arial" w:cs="Arial"/>
          <w:sz w:val="24"/>
          <w:szCs w:val="24"/>
        </w:rPr>
      </w:pPr>
      <w:r w:rsidRPr="00262A8D">
        <w:rPr>
          <w:rFonts w:ascii="Arial" w:hAnsi="Arial" w:cs="Arial"/>
          <w:b/>
          <w:sz w:val="24"/>
          <w:szCs w:val="24"/>
        </w:rPr>
        <w:t xml:space="preserve">Criterio di aggiudicazione: </w:t>
      </w:r>
      <w:r w:rsidR="00C51B67" w:rsidRPr="00262A8D">
        <w:rPr>
          <w:rFonts w:ascii="Arial" w:hAnsi="Arial" w:cs="Arial"/>
          <w:sz w:val="24"/>
          <w:szCs w:val="24"/>
        </w:rPr>
        <w:t xml:space="preserve">criterio del </w:t>
      </w:r>
      <w:r w:rsidR="00135BE7" w:rsidRPr="00262A8D">
        <w:rPr>
          <w:rFonts w:ascii="Arial" w:hAnsi="Arial" w:cs="Arial"/>
          <w:sz w:val="24"/>
          <w:szCs w:val="24"/>
        </w:rPr>
        <w:t>minor prezzo, ai sensi dell’art. 95, co. 4, del D.Lgs.  50/2016</w:t>
      </w:r>
      <w:r w:rsidRPr="00262A8D">
        <w:rPr>
          <w:rFonts w:ascii="Arial" w:hAnsi="Arial" w:cs="Arial"/>
          <w:sz w:val="24"/>
          <w:szCs w:val="24"/>
        </w:rPr>
        <w:t>.</w:t>
      </w:r>
    </w:p>
    <w:p w:rsidR="00430F15" w:rsidRPr="00262A8D" w:rsidRDefault="00430F15" w:rsidP="00262A8D">
      <w:pPr>
        <w:pStyle w:val="Paragrafoelenco"/>
        <w:spacing w:after="0"/>
        <w:ind w:left="709"/>
        <w:jc w:val="both"/>
        <w:rPr>
          <w:rFonts w:ascii="Arial" w:hAnsi="Arial" w:cs="Arial"/>
          <w:sz w:val="24"/>
          <w:szCs w:val="24"/>
        </w:rPr>
      </w:pPr>
      <w:r w:rsidRPr="00262A8D">
        <w:rPr>
          <w:rFonts w:ascii="Arial" w:hAnsi="Arial" w:cs="Arial"/>
          <w:sz w:val="24"/>
          <w:szCs w:val="24"/>
        </w:rPr>
        <w:t>La stazione appaltante, ai sensi dell’art. 97, co. 8, del D.Lgs. 50/2016 s.m.i., si avvale della facoltà di esclusione automatica dell’offerte che presentano una percentuale di ribasso pari o superiore alle soglie di anomalia individuata ai sensi del co. 2 dello stesso articolo.</w:t>
      </w:r>
    </w:p>
    <w:p w:rsidR="00430F15" w:rsidRPr="00826DC6" w:rsidRDefault="00430F15" w:rsidP="00826DC6">
      <w:pPr>
        <w:pStyle w:val="Paragrafoelenco"/>
        <w:spacing w:after="0"/>
        <w:ind w:left="709"/>
        <w:jc w:val="both"/>
        <w:rPr>
          <w:rFonts w:ascii="Arial" w:hAnsi="Arial" w:cs="Arial"/>
          <w:sz w:val="24"/>
          <w:szCs w:val="24"/>
        </w:rPr>
      </w:pPr>
      <w:r w:rsidRPr="00262A8D">
        <w:rPr>
          <w:rFonts w:ascii="Arial" w:hAnsi="Arial" w:cs="Arial"/>
          <w:sz w:val="24"/>
          <w:szCs w:val="24"/>
        </w:rPr>
        <w:t>Detta facoltà non è esercitabile quando il numero delle offerte ammesse è inferiore a dieci. In ogni caso la stazione appaltante si riserva la facoltà di valutare la congruità di ogni offerta che, in base ad elementi specifici, appaia anormalmente bassa.</w:t>
      </w:r>
    </w:p>
    <w:p w:rsidR="00430F15" w:rsidRPr="00262A8D" w:rsidRDefault="00430F15" w:rsidP="00262A8D">
      <w:pPr>
        <w:pStyle w:val="Paragrafoelenco"/>
        <w:spacing w:after="0"/>
        <w:ind w:left="709"/>
        <w:jc w:val="both"/>
        <w:rPr>
          <w:rFonts w:ascii="Arial" w:hAnsi="Arial" w:cs="Arial"/>
          <w:sz w:val="24"/>
          <w:szCs w:val="24"/>
        </w:rPr>
      </w:pPr>
      <w:r w:rsidRPr="00262A8D">
        <w:rPr>
          <w:rFonts w:ascii="Arial" w:hAnsi="Arial" w:cs="Arial"/>
          <w:sz w:val="24"/>
          <w:szCs w:val="24"/>
        </w:rPr>
        <w:t xml:space="preserve">Si precisa, per l’ipotesi in cui sia sorteggiato uno dei metodi di cui alle lettere a), b) ed e) dell’articolo 97, comma 2 del Codice dei contratti pubblici: </w:t>
      </w:r>
    </w:p>
    <w:p w:rsidR="00430F15" w:rsidRPr="00262A8D" w:rsidRDefault="00430F15" w:rsidP="00262A8D">
      <w:pPr>
        <w:pStyle w:val="Paragrafoelenco"/>
        <w:spacing w:after="0"/>
        <w:ind w:left="1134"/>
        <w:jc w:val="both"/>
        <w:rPr>
          <w:rFonts w:ascii="Arial" w:hAnsi="Arial" w:cs="Arial"/>
          <w:sz w:val="24"/>
          <w:szCs w:val="24"/>
        </w:rPr>
      </w:pPr>
      <w:r w:rsidRPr="00262A8D">
        <w:rPr>
          <w:rFonts w:ascii="Arial" w:hAnsi="Arial" w:cs="Arial"/>
          <w:sz w:val="24"/>
          <w:szCs w:val="24"/>
        </w:rPr>
        <w:t xml:space="preserve">a) che il così detto taglio delle ali, che consiste nel tralasciare e non considerare le offerte estreme nella misura percentuale indicata dalla legge, si applica per individuare le offerte tra le quali calcolare la media aritmetica dei ribassi percentuali offerti. Successivamente il calcolo dello scarto medio aritmetico dei ribassi percentuali che superano la predetta media si effettua esclusivamente prendendo in considerazione i ribassi delle offerte che sono residuate dopo il suddetto taglio delle ali; </w:t>
      </w:r>
    </w:p>
    <w:p w:rsidR="00430F15" w:rsidRPr="00262A8D" w:rsidRDefault="00430F15" w:rsidP="00262A8D">
      <w:pPr>
        <w:pStyle w:val="Paragrafoelenco"/>
        <w:spacing w:after="0"/>
        <w:ind w:left="1134"/>
        <w:jc w:val="both"/>
        <w:rPr>
          <w:rFonts w:ascii="Arial" w:hAnsi="Arial" w:cs="Arial"/>
          <w:sz w:val="24"/>
          <w:szCs w:val="24"/>
        </w:rPr>
      </w:pPr>
      <w:r w:rsidRPr="00262A8D">
        <w:rPr>
          <w:rFonts w:ascii="Arial" w:hAnsi="Arial" w:cs="Arial"/>
          <w:sz w:val="24"/>
          <w:szCs w:val="24"/>
        </w:rPr>
        <w:t xml:space="preserve">b) che, in caso di sorteggio del metodo di cui alla all’articolo 97, comma 2, lettera b), del Codice dei contratti pubblici, una volta operato il così detto taglio delle ali, occorre sommare i ribassi percentuali delle offerte residue e, calcolata la media aritmetica degli stessi, applicare l’eventuale decurtazione stabilita dalla norma tenendo conto della prima cifra decimale del numero che esprime la sommatoria dei ribassi; </w:t>
      </w:r>
    </w:p>
    <w:p w:rsidR="00430F15" w:rsidRPr="00262A8D" w:rsidRDefault="00430F15" w:rsidP="00262A8D">
      <w:pPr>
        <w:pStyle w:val="Paragrafoelenco"/>
        <w:spacing w:after="0"/>
        <w:ind w:left="1134"/>
        <w:jc w:val="both"/>
        <w:rPr>
          <w:rFonts w:ascii="Arial" w:hAnsi="Arial" w:cs="Arial"/>
          <w:sz w:val="24"/>
          <w:szCs w:val="24"/>
        </w:rPr>
      </w:pPr>
      <w:r w:rsidRPr="00262A8D">
        <w:rPr>
          <w:rFonts w:ascii="Arial" w:hAnsi="Arial" w:cs="Arial"/>
          <w:sz w:val="24"/>
          <w:szCs w:val="24"/>
        </w:rPr>
        <w:lastRenderedPageBreak/>
        <w:t xml:space="preserve">c) che le offerte con identico ribasso percentuale avranno, ai fini della soglia di anomalia, lo stesso trattamento e saranno pertanto considerate come un’offerta unica; </w:t>
      </w:r>
    </w:p>
    <w:p w:rsidR="00430F15" w:rsidRPr="00262A8D" w:rsidRDefault="00430F15" w:rsidP="00262A8D">
      <w:pPr>
        <w:pStyle w:val="Paragrafoelenco"/>
        <w:spacing w:after="0"/>
        <w:ind w:left="1134"/>
        <w:jc w:val="both"/>
        <w:rPr>
          <w:rFonts w:ascii="Arial" w:hAnsi="Arial" w:cs="Arial"/>
          <w:sz w:val="24"/>
          <w:szCs w:val="24"/>
        </w:rPr>
      </w:pPr>
      <w:r w:rsidRPr="00262A8D">
        <w:rPr>
          <w:rFonts w:ascii="Arial" w:hAnsi="Arial" w:cs="Arial"/>
          <w:sz w:val="24"/>
          <w:szCs w:val="24"/>
        </w:rPr>
        <w:t xml:space="preserve">d) a prescindere dal metodo sorteggiato, il numero di decimali per il ribasso offerto da considerare per il calcolo dell’anomalia. </w:t>
      </w:r>
    </w:p>
    <w:p w:rsidR="00412C7C" w:rsidRPr="00262A8D" w:rsidRDefault="005A7D80" w:rsidP="00262A8D">
      <w:pPr>
        <w:pStyle w:val="Paragrafoelenco"/>
        <w:numPr>
          <w:ilvl w:val="0"/>
          <w:numId w:val="41"/>
        </w:numPr>
        <w:spacing w:after="0"/>
        <w:ind w:left="709" w:hanging="425"/>
        <w:jc w:val="both"/>
        <w:rPr>
          <w:rFonts w:ascii="Arial" w:hAnsi="Arial" w:cs="Arial"/>
          <w:sz w:val="24"/>
          <w:szCs w:val="24"/>
        </w:rPr>
      </w:pPr>
      <w:r w:rsidRPr="00262A8D">
        <w:rPr>
          <w:rFonts w:ascii="Arial" w:hAnsi="Arial" w:cs="Arial"/>
          <w:b/>
          <w:sz w:val="24"/>
          <w:szCs w:val="24"/>
        </w:rPr>
        <w:t>Durata del</w:t>
      </w:r>
      <w:r w:rsidR="00F34FA6" w:rsidRPr="00262A8D">
        <w:rPr>
          <w:rFonts w:ascii="Arial" w:hAnsi="Arial" w:cs="Arial"/>
          <w:b/>
          <w:sz w:val="24"/>
          <w:szCs w:val="24"/>
        </w:rPr>
        <w:t xml:space="preserve"> contratto</w:t>
      </w:r>
      <w:r w:rsidR="0058266D" w:rsidRPr="00262A8D">
        <w:rPr>
          <w:rFonts w:ascii="Arial" w:hAnsi="Arial" w:cs="Arial"/>
          <w:sz w:val="24"/>
          <w:szCs w:val="24"/>
        </w:rPr>
        <w:t xml:space="preserve">: </w:t>
      </w:r>
      <w:r w:rsidR="003464D9" w:rsidRPr="00262A8D">
        <w:rPr>
          <w:rFonts w:ascii="Arial" w:hAnsi="Arial" w:cs="Arial"/>
          <w:sz w:val="24"/>
          <w:szCs w:val="24"/>
        </w:rPr>
        <w:t>1</w:t>
      </w:r>
      <w:r w:rsidR="0058266D" w:rsidRPr="00262A8D">
        <w:rPr>
          <w:rFonts w:ascii="Arial" w:hAnsi="Arial" w:cs="Arial"/>
          <w:sz w:val="24"/>
          <w:szCs w:val="24"/>
        </w:rPr>
        <w:t xml:space="preserve"> ann</w:t>
      </w:r>
      <w:r w:rsidR="003464D9" w:rsidRPr="00262A8D">
        <w:rPr>
          <w:rFonts w:ascii="Arial" w:hAnsi="Arial" w:cs="Arial"/>
          <w:sz w:val="24"/>
          <w:szCs w:val="24"/>
        </w:rPr>
        <w:t>o</w:t>
      </w:r>
      <w:r w:rsidR="0058266D" w:rsidRPr="00262A8D">
        <w:rPr>
          <w:rFonts w:ascii="Arial" w:hAnsi="Arial" w:cs="Arial"/>
          <w:sz w:val="24"/>
          <w:szCs w:val="24"/>
        </w:rPr>
        <w:t xml:space="preserve">, a decorrere dalla data </w:t>
      </w:r>
      <w:r w:rsidR="003464D9" w:rsidRPr="00262A8D">
        <w:rPr>
          <w:rFonts w:ascii="Arial" w:hAnsi="Arial" w:cs="Arial"/>
          <w:sz w:val="24"/>
          <w:szCs w:val="24"/>
        </w:rPr>
        <w:t>di stipula del contratto</w:t>
      </w:r>
      <w:r w:rsidR="00412C7C" w:rsidRPr="00262A8D">
        <w:rPr>
          <w:rFonts w:ascii="Arial" w:hAnsi="Arial" w:cs="Arial"/>
          <w:sz w:val="24"/>
          <w:szCs w:val="24"/>
        </w:rPr>
        <w:t>.</w:t>
      </w:r>
    </w:p>
    <w:p w:rsidR="00412C7C" w:rsidRPr="00262A8D" w:rsidRDefault="00412C7C" w:rsidP="00262A8D">
      <w:pPr>
        <w:pStyle w:val="Paragrafoelenco"/>
        <w:numPr>
          <w:ilvl w:val="0"/>
          <w:numId w:val="41"/>
        </w:numPr>
        <w:spacing w:after="0"/>
        <w:ind w:left="709" w:hanging="425"/>
        <w:jc w:val="both"/>
        <w:rPr>
          <w:rFonts w:ascii="Arial" w:hAnsi="Arial" w:cs="Arial"/>
          <w:sz w:val="24"/>
          <w:szCs w:val="24"/>
        </w:rPr>
      </w:pPr>
      <w:r w:rsidRPr="00262A8D">
        <w:rPr>
          <w:rFonts w:ascii="Arial" w:hAnsi="Arial" w:cs="Arial"/>
          <w:b/>
          <w:sz w:val="24"/>
          <w:szCs w:val="24"/>
        </w:rPr>
        <w:t>S</w:t>
      </w:r>
      <w:r w:rsidR="003F12B0" w:rsidRPr="00262A8D">
        <w:rPr>
          <w:rFonts w:ascii="Arial" w:hAnsi="Arial" w:cs="Arial"/>
          <w:b/>
          <w:sz w:val="24"/>
          <w:szCs w:val="24"/>
        </w:rPr>
        <w:t>opralluogo</w:t>
      </w:r>
      <w:r w:rsidRPr="00262A8D">
        <w:rPr>
          <w:rFonts w:ascii="Arial" w:hAnsi="Arial" w:cs="Arial"/>
          <w:b/>
          <w:sz w:val="24"/>
          <w:szCs w:val="24"/>
        </w:rPr>
        <w:t xml:space="preserve"> obbligatorio</w:t>
      </w:r>
      <w:r w:rsidR="003F12B0" w:rsidRPr="00262A8D">
        <w:rPr>
          <w:rFonts w:ascii="Arial" w:hAnsi="Arial" w:cs="Arial"/>
          <w:b/>
          <w:sz w:val="24"/>
          <w:szCs w:val="24"/>
        </w:rPr>
        <w:t>:</w:t>
      </w:r>
      <w:r w:rsidR="003F12B0" w:rsidRPr="00262A8D">
        <w:rPr>
          <w:rFonts w:ascii="Arial" w:hAnsi="Arial" w:cs="Arial"/>
          <w:sz w:val="24"/>
          <w:szCs w:val="24"/>
        </w:rPr>
        <w:t xml:space="preserve"> </w:t>
      </w:r>
      <w:r w:rsidR="00430F15" w:rsidRPr="00262A8D">
        <w:rPr>
          <w:rFonts w:ascii="Arial" w:hAnsi="Arial" w:cs="Arial"/>
          <w:sz w:val="24"/>
          <w:szCs w:val="24"/>
        </w:rPr>
        <w:t>c</w:t>
      </w:r>
      <w:r w:rsidRPr="00262A8D">
        <w:rPr>
          <w:rFonts w:ascii="Arial" w:hAnsi="Arial" w:cs="Arial"/>
          <w:sz w:val="24"/>
          <w:szCs w:val="24"/>
        </w:rPr>
        <w:t>iascun operatore è tenuto all’esecuzione di apposito sopralluogo per visionare i luoghi di esecuzione del servizio e per valutare tutte le condizioni che possono incidere sulla presentazione dell’offerta.</w:t>
      </w:r>
      <w:r w:rsidR="003F12B0" w:rsidRPr="00262A8D">
        <w:rPr>
          <w:rFonts w:ascii="Arial" w:hAnsi="Arial" w:cs="Arial"/>
          <w:sz w:val="24"/>
          <w:szCs w:val="24"/>
        </w:rPr>
        <w:t xml:space="preserve"> </w:t>
      </w:r>
    </w:p>
    <w:p w:rsidR="003F12B0" w:rsidRPr="00262A8D" w:rsidRDefault="003F12B0" w:rsidP="00262A8D">
      <w:pPr>
        <w:pStyle w:val="Paragrafoelenco"/>
        <w:spacing w:after="0"/>
        <w:ind w:left="709"/>
        <w:jc w:val="both"/>
        <w:rPr>
          <w:rFonts w:ascii="Arial" w:hAnsi="Arial" w:cs="Arial"/>
          <w:sz w:val="24"/>
          <w:szCs w:val="24"/>
        </w:rPr>
      </w:pPr>
      <w:r w:rsidRPr="00262A8D">
        <w:rPr>
          <w:rFonts w:ascii="Arial" w:hAnsi="Arial" w:cs="Arial"/>
          <w:sz w:val="24"/>
          <w:szCs w:val="24"/>
        </w:rPr>
        <w:t xml:space="preserve">Il </w:t>
      </w:r>
      <w:r w:rsidR="00262A8D">
        <w:rPr>
          <w:rFonts w:ascii="Arial" w:hAnsi="Arial" w:cs="Arial"/>
          <w:sz w:val="24"/>
          <w:szCs w:val="24"/>
        </w:rPr>
        <w:t>s</w:t>
      </w:r>
      <w:r w:rsidRPr="00262A8D">
        <w:rPr>
          <w:rFonts w:ascii="Arial" w:hAnsi="Arial" w:cs="Arial"/>
          <w:sz w:val="24"/>
          <w:szCs w:val="24"/>
        </w:rPr>
        <w:t xml:space="preserve">opralluogo dovrà </w:t>
      </w:r>
      <w:r w:rsidR="00EE6E69" w:rsidRPr="00262A8D">
        <w:rPr>
          <w:rFonts w:ascii="Arial" w:hAnsi="Arial" w:cs="Arial"/>
          <w:sz w:val="24"/>
          <w:szCs w:val="24"/>
        </w:rPr>
        <w:t xml:space="preserve">essere effettuato entro il </w:t>
      </w:r>
      <w:r w:rsidR="00E2695A" w:rsidRPr="00262A8D">
        <w:rPr>
          <w:rFonts w:ascii="Arial" w:hAnsi="Arial" w:cs="Arial"/>
          <w:sz w:val="24"/>
          <w:szCs w:val="24"/>
          <w:highlight w:val="yellow"/>
        </w:rPr>
        <w:t>__</w:t>
      </w:r>
      <w:r w:rsidR="0003633A">
        <w:rPr>
          <w:rFonts w:ascii="Arial" w:hAnsi="Arial" w:cs="Arial"/>
          <w:sz w:val="24"/>
          <w:szCs w:val="24"/>
          <w:highlight w:val="yellow"/>
        </w:rPr>
        <w:t>11/04/</w:t>
      </w:r>
      <w:r w:rsidR="00262A8D" w:rsidRPr="00262A8D">
        <w:rPr>
          <w:rFonts w:ascii="Arial" w:hAnsi="Arial" w:cs="Arial"/>
          <w:sz w:val="24"/>
          <w:szCs w:val="24"/>
          <w:highlight w:val="yellow"/>
        </w:rPr>
        <w:t>.2019</w:t>
      </w:r>
      <w:r w:rsidR="00E2695A" w:rsidRPr="00262A8D">
        <w:rPr>
          <w:rFonts w:ascii="Arial" w:hAnsi="Arial" w:cs="Arial"/>
          <w:sz w:val="24"/>
          <w:szCs w:val="24"/>
          <w:highlight w:val="yellow"/>
        </w:rPr>
        <w:t>__</w:t>
      </w:r>
      <w:r w:rsidR="00D33999" w:rsidRPr="00262A8D">
        <w:rPr>
          <w:rFonts w:ascii="Arial" w:hAnsi="Arial" w:cs="Arial"/>
          <w:sz w:val="24"/>
          <w:szCs w:val="24"/>
          <w:highlight w:val="yellow"/>
        </w:rPr>
        <w:t>,</w:t>
      </w:r>
      <w:r w:rsidRPr="00262A8D">
        <w:rPr>
          <w:rFonts w:ascii="Arial" w:hAnsi="Arial" w:cs="Arial"/>
          <w:sz w:val="24"/>
          <w:szCs w:val="24"/>
        </w:rPr>
        <w:t xml:space="preserve"> alla presenza di un dipendente dell’Autorità </w:t>
      </w:r>
      <w:r w:rsidR="00E2695A" w:rsidRPr="00262A8D">
        <w:rPr>
          <w:rFonts w:ascii="Arial" w:hAnsi="Arial" w:cs="Arial"/>
          <w:sz w:val="24"/>
          <w:szCs w:val="24"/>
        </w:rPr>
        <w:t xml:space="preserve">di Sistema </w:t>
      </w:r>
      <w:r w:rsidRPr="00262A8D">
        <w:rPr>
          <w:rFonts w:ascii="Arial" w:hAnsi="Arial" w:cs="Arial"/>
          <w:sz w:val="24"/>
          <w:szCs w:val="24"/>
        </w:rPr>
        <w:t>Portuale</w:t>
      </w:r>
      <w:r w:rsidR="00D33999" w:rsidRPr="00262A8D">
        <w:rPr>
          <w:rFonts w:ascii="Arial" w:hAnsi="Arial" w:cs="Arial"/>
          <w:sz w:val="24"/>
          <w:szCs w:val="24"/>
        </w:rPr>
        <w:t>,</w:t>
      </w:r>
      <w:r w:rsidRPr="00262A8D">
        <w:rPr>
          <w:rFonts w:ascii="Arial" w:hAnsi="Arial" w:cs="Arial"/>
          <w:sz w:val="24"/>
          <w:szCs w:val="24"/>
        </w:rPr>
        <w:t xml:space="preserve"> dai legali rappresentanti delle ditte o da loro </w:t>
      </w:r>
      <w:r w:rsidR="00D33999" w:rsidRPr="00262A8D">
        <w:rPr>
          <w:rFonts w:ascii="Arial" w:hAnsi="Arial" w:cs="Arial"/>
          <w:sz w:val="24"/>
          <w:szCs w:val="24"/>
        </w:rPr>
        <w:t>delegati</w:t>
      </w:r>
      <w:r w:rsidRPr="00262A8D">
        <w:rPr>
          <w:rFonts w:ascii="Arial" w:hAnsi="Arial" w:cs="Arial"/>
          <w:sz w:val="24"/>
          <w:szCs w:val="24"/>
        </w:rPr>
        <w:t xml:space="preserve"> muniti di delega firmata dal legale rappresentante corredata della fotocopia del documento di identità </w:t>
      </w:r>
      <w:r w:rsidR="00E2695A" w:rsidRPr="00262A8D">
        <w:rPr>
          <w:rFonts w:ascii="Arial" w:hAnsi="Arial" w:cs="Arial"/>
          <w:sz w:val="24"/>
          <w:szCs w:val="24"/>
        </w:rPr>
        <w:t>del delegante e del delegato</w:t>
      </w:r>
      <w:r w:rsidRPr="00262A8D">
        <w:rPr>
          <w:rFonts w:ascii="Arial" w:hAnsi="Arial" w:cs="Arial"/>
          <w:sz w:val="24"/>
          <w:szCs w:val="24"/>
        </w:rPr>
        <w:t>.</w:t>
      </w:r>
      <w:r w:rsidR="001F3E85" w:rsidRPr="00262A8D">
        <w:rPr>
          <w:rFonts w:ascii="Arial" w:hAnsi="Arial" w:cs="Arial"/>
          <w:sz w:val="24"/>
          <w:szCs w:val="24"/>
        </w:rPr>
        <w:t xml:space="preserve"> Per programmare il sopralluogo le imprese potranno telefonare al n. 091 6277401.</w:t>
      </w:r>
    </w:p>
    <w:p w:rsidR="00EB54C4" w:rsidRPr="00262A8D" w:rsidRDefault="00EE6E69" w:rsidP="00262A8D">
      <w:pPr>
        <w:pStyle w:val="Titolo"/>
        <w:numPr>
          <w:ilvl w:val="0"/>
          <w:numId w:val="41"/>
        </w:numPr>
        <w:spacing w:line="276" w:lineRule="auto"/>
        <w:ind w:left="851" w:hanging="425"/>
        <w:jc w:val="both"/>
        <w:rPr>
          <w:rFonts w:ascii="Arial" w:eastAsiaTheme="minorHAnsi" w:hAnsi="Arial" w:cs="Arial"/>
          <w:b w:val="0"/>
          <w:bCs w:val="0"/>
          <w:sz w:val="24"/>
          <w:lang w:eastAsia="en-US"/>
        </w:rPr>
      </w:pPr>
      <w:r w:rsidRPr="00262A8D">
        <w:rPr>
          <w:rFonts w:ascii="Arial" w:eastAsiaTheme="minorHAnsi" w:hAnsi="Arial" w:cs="Arial"/>
          <w:bCs w:val="0"/>
          <w:sz w:val="24"/>
          <w:lang w:eastAsia="en-US"/>
        </w:rPr>
        <w:t xml:space="preserve">Requisiti minimi </w:t>
      </w:r>
      <w:r w:rsidR="00262A8D">
        <w:rPr>
          <w:rFonts w:ascii="Arial" w:eastAsiaTheme="minorHAnsi" w:hAnsi="Arial" w:cs="Arial"/>
          <w:bCs w:val="0"/>
          <w:sz w:val="24"/>
          <w:lang w:eastAsia="en-US"/>
        </w:rPr>
        <w:t>di partecipazione, a pena di esclusione</w:t>
      </w:r>
      <w:r w:rsidRPr="00262A8D">
        <w:rPr>
          <w:rFonts w:ascii="Arial" w:eastAsiaTheme="minorHAnsi" w:hAnsi="Arial" w:cs="Arial"/>
          <w:b w:val="0"/>
          <w:bCs w:val="0"/>
          <w:sz w:val="24"/>
          <w:lang w:eastAsia="en-US"/>
        </w:rPr>
        <w:t>:</w:t>
      </w:r>
    </w:p>
    <w:p w:rsidR="002B3D83" w:rsidRPr="00262A8D" w:rsidRDefault="002B3D83" w:rsidP="00262A8D">
      <w:pPr>
        <w:pStyle w:val="Rientrocorpodeltesto32"/>
        <w:numPr>
          <w:ilvl w:val="0"/>
          <w:numId w:val="44"/>
        </w:numPr>
        <w:tabs>
          <w:tab w:val="left" w:pos="1560"/>
        </w:tabs>
        <w:spacing w:line="276" w:lineRule="auto"/>
        <w:ind w:left="1560" w:hanging="284"/>
        <w:rPr>
          <w:rFonts w:ascii="Arial" w:hAnsi="Arial" w:cs="Arial"/>
          <w:szCs w:val="24"/>
        </w:rPr>
      </w:pPr>
      <w:proofErr w:type="gramStart"/>
      <w:r w:rsidRPr="00262A8D">
        <w:rPr>
          <w:rFonts w:ascii="Arial" w:hAnsi="Arial" w:cs="Arial"/>
          <w:szCs w:val="24"/>
        </w:rPr>
        <w:t>requisiti</w:t>
      </w:r>
      <w:proofErr w:type="gramEnd"/>
      <w:r w:rsidRPr="00262A8D">
        <w:rPr>
          <w:rFonts w:ascii="Arial" w:hAnsi="Arial" w:cs="Arial"/>
          <w:szCs w:val="24"/>
        </w:rPr>
        <w:t xml:space="preserve"> di ordine generale ovvero</w:t>
      </w:r>
      <w:r w:rsidR="00EB54C4" w:rsidRPr="00262A8D">
        <w:rPr>
          <w:rFonts w:ascii="Arial" w:hAnsi="Arial" w:cs="Arial"/>
          <w:szCs w:val="24"/>
        </w:rPr>
        <w:t xml:space="preserve"> insussistenza delle cause di esclusione di cui all’art. 80, comma 1, 2, 4 e 5  del d.lgs. 50/2016  s.m.i.;</w:t>
      </w:r>
    </w:p>
    <w:p w:rsidR="002B3D83" w:rsidRPr="00262A8D" w:rsidRDefault="00EB54C4" w:rsidP="00262A8D">
      <w:pPr>
        <w:pStyle w:val="Rientrocorpodeltesto32"/>
        <w:numPr>
          <w:ilvl w:val="0"/>
          <w:numId w:val="44"/>
        </w:numPr>
        <w:tabs>
          <w:tab w:val="left" w:pos="1560"/>
        </w:tabs>
        <w:spacing w:line="276" w:lineRule="auto"/>
        <w:ind w:left="1560" w:hanging="284"/>
        <w:rPr>
          <w:rFonts w:ascii="Arial" w:hAnsi="Arial" w:cs="Arial"/>
          <w:szCs w:val="24"/>
        </w:rPr>
      </w:pPr>
      <w:proofErr w:type="gramStart"/>
      <w:r w:rsidRPr="00262A8D">
        <w:rPr>
          <w:rFonts w:ascii="Arial" w:hAnsi="Arial" w:cs="Arial"/>
          <w:szCs w:val="24"/>
        </w:rPr>
        <w:t>requisiti</w:t>
      </w:r>
      <w:proofErr w:type="gramEnd"/>
      <w:r w:rsidRPr="00262A8D">
        <w:rPr>
          <w:rFonts w:ascii="Arial" w:hAnsi="Arial" w:cs="Arial"/>
          <w:szCs w:val="24"/>
        </w:rPr>
        <w:t xml:space="preserve"> di idoneità professionale di cui all’articolo 83, comma 1 lett. a), del d.lgs. 50/2016 e s. m. i., ovvero iscrizione nel registro della C.C.I.A.A.;</w:t>
      </w:r>
    </w:p>
    <w:p w:rsidR="002B3D83" w:rsidRPr="00262A8D" w:rsidRDefault="00EB54C4" w:rsidP="00262A8D">
      <w:pPr>
        <w:pStyle w:val="Rientrocorpodeltesto32"/>
        <w:numPr>
          <w:ilvl w:val="0"/>
          <w:numId w:val="44"/>
        </w:numPr>
        <w:tabs>
          <w:tab w:val="left" w:pos="1560"/>
        </w:tabs>
        <w:spacing w:line="276" w:lineRule="auto"/>
        <w:ind w:left="1560" w:hanging="284"/>
        <w:rPr>
          <w:rFonts w:ascii="Arial" w:hAnsi="Arial" w:cs="Arial"/>
          <w:szCs w:val="24"/>
        </w:rPr>
      </w:pPr>
      <w:proofErr w:type="gramStart"/>
      <w:r w:rsidRPr="00262A8D">
        <w:rPr>
          <w:rFonts w:ascii="Arial" w:hAnsi="Arial" w:cs="Arial"/>
          <w:szCs w:val="24"/>
        </w:rPr>
        <w:t>requisito</w:t>
      </w:r>
      <w:proofErr w:type="gramEnd"/>
      <w:r w:rsidRPr="00262A8D">
        <w:rPr>
          <w:rFonts w:ascii="Arial" w:hAnsi="Arial" w:cs="Arial"/>
          <w:szCs w:val="24"/>
        </w:rPr>
        <w:t xml:space="preserve"> di capacità economico finanziaria di cui all’articolo 83, comma 1 lett. b),  del d.lgs. 50/2016 e s. m. i., ovvero fatturato minimo annuo nell’ultimo triennio (2016-2017-2018) non inferiore ad € 40.000,00 (quarantamila/00);</w:t>
      </w:r>
    </w:p>
    <w:p w:rsidR="00F36F14" w:rsidRPr="00262A8D" w:rsidRDefault="00EB54C4" w:rsidP="00262A8D">
      <w:pPr>
        <w:pStyle w:val="Rientrocorpodeltesto32"/>
        <w:numPr>
          <w:ilvl w:val="0"/>
          <w:numId w:val="44"/>
        </w:numPr>
        <w:tabs>
          <w:tab w:val="left" w:pos="1560"/>
        </w:tabs>
        <w:spacing w:line="276" w:lineRule="auto"/>
        <w:ind w:left="1560" w:hanging="284"/>
        <w:rPr>
          <w:rFonts w:ascii="Arial" w:hAnsi="Arial" w:cs="Arial"/>
          <w:szCs w:val="24"/>
        </w:rPr>
      </w:pPr>
      <w:proofErr w:type="gramStart"/>
      <w:r w:rsidRPr="00262A8D">
        <w:rPr>
          <w:rFonts w:ascii="Arial" w:hAnsi="Arial" w:cs="Arial"/>
          <w:szCs w:val="24"/>
        </w:rPr>
        <w:t>requisito</w:t>
      </w:r>
      <w:proofErr w:type="gramEnd"/>
      <w:r w:rsidRPr="00262A8D">
        <w:rPr>
          <w:rFonts w:ascii="Arial" w:hAnsi="Arial" w:cs="Arial"/>
          <w:szCs w:val="24"/>
        </w:rPr>
        <w:t xml:space="preserve"> di capacità tecniche e professionali di cui all’articolo 83, comma 1 lett. c), del d.lgs. 50/2016 e s. m. i., ovvero</w:t>
      </w:r>
      <w:r w:rsidR="00F36F14" w:rsidRPr="00262A8D">
        <w:rPr>
          <w:rFonts w:ascii="Arial" w:hAnsi="Arial" w:cs="Arial"/>
          <w:szCs w:val="24"/>
        </w:rPr>
        <w:t xml:space="preserve">: </w:t>
      </w:r>
    </w:p>
    <w:p w:rsidR="00F36F14" w:rsidRPr="00262A8D" w:rsidRDefault="00EE6E69" w:rsidP="00262A8D">
      <w:pPr>
        <w:pStyle w:val="Rientrocorpodeltesto31"/>
        <w:numPr>
          <w:ilvl w:val="0"/>
          <w:numId w:val="34"/>
        </w:numPr>
        <w:tabs>
          <w:tab w:val="left" w:pos="1276"/>
        </w:tabs>
        <w:spacing w:line="276" w:lineRule="auto"/>
        <w:ind w:left="2268" w:hanging="283"/>
        <w:rPr>
          <w:rFonts w:ascii="Arial" w:eastAsiaTheme="minorHAnsi" w:hAnsi="Arial" w:cs="Arial"/>
          <w:szCs w:val="24"/>
          <w:lang w:eastAsia="en-US"/>
        </w:rPr>
      </w:pPr>
      <w:proofErr w:type="gramStart"/>
      <w:r w:rsidRPr="00262A8D">
        <w:rPr>
          <w:rFonts w:ascii="Arial" w:eastAsiaTheme="minorHAnsi" w:hAnsi="Arial" w:cs="Arial"/>
          <w:szCs w:val="24"/>
          <w:lang w:eastAsia="en-US"/>
        </w:rPr>
        <w:t>iscrizione</w:t>
      </w:r>
      <w:proofErr w:type="gramEnd"/>
      <w:r w:rsidRPr="00262A8D">
        <w:rPr>
          <w:rFonts w:ascii="Arial" w:eastAsiaTheme="minorHAnsi" w:hAnsi="Arial" w:cs="Arial"/>
          <w:szCs w:val="24"/>
          <w:lang w:eastAsia="en-US"/>
        </w:rPr>
        <w:t xml:space="preserve"> all’Albo nazionale gestori ambientali di cui all’art. 212 del D. Lgs. 152/06 e s.m.i. per le categorie necessarie all’effettuazione del servizio oggetto della gara;</w:t>
      </w:r>
      <w:r w:rsidR="00F36F14" w:rsidRPr="00262A8D">
        <w:rPr>
          <w:rFonts w:ascii="Arial" w:eastAsiaTheme="minorHAnsi" w:hAnsi="Arial" w:cs="Arial"/>
          <w:szCs w:val="24"/>
          <w:lang w:eastAsia="en-US"/>
        </w:rPr>
        <w:t xml:space="preserve"> </w:t>
      </w:r>
    </w:p>
    <w:p w:rsidR="00430F15" w:rsidRPr="00262A8D" w:rsidRDefault="00430F15" w:rsidP="00262A8D">
      <w:pPr>
        <w:pStyle w:val="Rientrocorpodeltesto31"/>
        <w:numPr>
          <w:ilvl w:val="0"/>
          <w:numId w:val="34"/>
        </w:numPr>
        <w:tabs>
          <w:tab w:val="left" w:pos="1276"/>
        </w:tabs>
        <w:spacing w:line="276" w:lineRule="auto"/>
        <w:ind w:left="2268" w:hanging="283"/>
        <w:rPr>
          <w:rFonts w:ascii="Arial" w:eastAsiaTheme="minorHAnsi" w:hAnsi="Arial" w:cs="Arial"/>
          <w:szCs w:val="24"/>
          <w:lang w:eastAsia="en-US"/>
        </w:rPr>
      </w:pPr>
      <w:proofErr w:type="gramStart"/>
      <w:r w:rsidRPr="00262A8D">
        <w:rPr>
          <w:rFonts w:ascii="Arial" w:eastAsiaTheme="minorHAnsi" w:hAnsi="Arial" w:cs="Arial"/>
          <w:szCs w:val="24"/>
          <w:lang w:eastAsia="en-US"/>
        </w:rPr>
        <w:t>iscrizione</w:t>
      </w:r>
      <w:proofErr w:type="gramEnd"/>
      <w:r w:rsidRPr="00262A8D">
        <w:rPr>
          <w:rFonts w:ascii="Arial" w:eastAsiaTheme="minorHAnsi" w:hAnsi="Arial" w:cs="Arial"/>
          <w:szCs w:val="24"/>
          <w:lang w:eastAsia="en-US"/>
        </w:rPr>
        <w:t xml:space="preserve"> in White List;</w:t>
      </w:r>
    </w:p>
    <w:p w:rsidR="00F36F14" w:rsidRPr="00262A8D" w:rsidRDefault="00EE6E69" w:rsidP="00262A8D">
      <w:pPr>
        <w:pStyle w:val="Rientrocorpodeltesto31"/>
        <w:numPr>
          <w:ilvl w:val="0"/>
          <w:numId w:val="34"/>
        </w:numPr>
        <w:tabs>
          <w:tab w:val="left" w:pos="1276"/>
        </w:tabs>
        <w:spacing w:line="276" w:lineRule="auto"/>
        <w:ind w:left="2268" w:hanging="283"/>
        <w:rPr>
          <w:rFonts w:ascii="Arial" w:eastAsiaTheme="minorHAnsi" w:hAnsi="Arial" w:cs="Arial"/>
          <w:szCs w:val="24"/>
          <w:lang w:eastAsia="en-US"/>
        </w:rPr>
      </w:pPr>
      <w:proofErr w:type="gramStart"/>
      <w:r w:rsidRPr="00262A8D">
        <w:rPr>
          <w:rFonts w:ascii="Arial" w:hAnsi="Arial" w:cs="Arial"/>
          <w:szCs w:val="24"/>
        </w:rPr>
        <w:t>certificazione</w:t>
      </w:r>
      <w:proofErr w:type="gramEnd"/>
      <w:r w:rsidRPr="00262A8D">
        <w:rPr>
          <w:rFonts w:ascii="Arial" w:hAnsi="Arial" w:cs="Arial"/>
          <w:szCs w:val="24"/>
        </w:rPr>
        <w:t xml:space="preserve"> del possesso del sistema di qualità aziendale UNI EN ISO 9001, e ambientale (SGA) ISO 14001:2004 o registrazione EMAS;</w:t>
      </w:r>
      <w:r w:rsidR="00F36F14" w:rsidRPr="00262A8D">
        <w:rPr>
          <w:rFonts w:ascii="Arial" w:eastAsiaTheme="minorHAnsi" w:hAnsi="Arial" w:cs="Arial"/>
          <w:szCs w:val="24"/>
          <w:lang w:eastAsia="en-US"/>
        </w:rPr>
        <w:t xml:space="preserve"> </w:t>
      </w:r>
    </w:p>
    <w:p w:rsidR="00306F66" w:rsidRPr="00262A8D" w:rsidRDefault="00F36F14" w:rsidP="00262A8D">
      <w:pPr>
        <w:pStyle w:val="Rientrocorpodeltesto31"/>
        <w:numPr>
          <w:ilvl w:val="0"/>
          <w:numId w:val="34"/>
        </w:numPr>
        <w:tabs>
          <w:tab w:val="left" w:pos="1276"/>
        </w:tabs>
        <w:spacing w:line="276" w:lineRule="auto"/>
        <w:ind w:left="2268" w:hanging="283"/>
        <w:rPr>
          <w:rFonts w:ascii="Arial" w:eastAsiaTheme="minorHAnsi" w:hAnsi="Arial" w:cs="Arial"/>
          <w:szCs w:val="24"/>
          <w:lang w:eastAsia="en-US"/>
        </w:rPr>
      </w:pPr>
      <w:r w:rsidRPr="00262A8D">
        <w:rPr>
          <w:rFonts w:ascii="Arial" w:eastAsiaTheme="minorHAnsi" w:hAnsi="Arial" w:cs="Arial"/>
          <w:szCs w:val="24"/>
          <w:lang w:eastAsia="en-US"/>
        </w:rPr>
        <w:t xml:space="preserve"> </w:t>
      </w:r>
      <w:proofErr w:type="gramStart"/>
      <w:r w:rsidR="00306F66" w:rsidRPr="00262A8D">
        <w:rPr>
          <w:rFonts w:ascii="Arial" w:eastAsiaTheme="minorHAnsi" w:hAnsi="Arial" w:cs="Arial"/>
          <w:szCs w:val="24"/>
          <w:lang w:eastAsia="en-US"/>
        </w:rPr>
        <w:t>possesso</w:t>
      </w:r>
      <w:proofErr w:type="gramEnd"/>
      <w:r w:rsidR="00306F66" w:rsidRPr="00262A8D">
        <w:rPr>
          <w:rFonts w:ascii="Arial" w:eastAsiaTheme="minorHAnsi" w:hAnsi="Arial" w:cs="Arial"/>
          <w:szCs w:val="24"/>
          <w:lang w:eastAsia="en-US"/>
        </w:rPr>
        <w:t xml:space="preserve"> di</w:t>
      </w:r>
      <w:r w:rsidR="00430F15" w:rsidRPr="00262A8D">
        <w:rPr>
          <w:rFonts w:ascii="Arial" w:eastAsiaTheme="minorHAnsi" w:hAnsi="Arial" w:cs="Arial"/>
          <w:szCs w:val="24"/>
          <w:lang w:eastAsia="en-US"/>
        </w:rPr>
        <w:t xml:space="preserve"> </w:t>
      </w:r>
      <w:r w:rsidR="00306F66" w:rsidRPr="00262A8D">
        <w:rPr>
          <w:rFonts w:ascii="Arial" w:hAnsi="Arial" w:cs="Arial"/>
          <w:szCs w:val="24"/>
        </w:rPr>
        <w:t>almeno un auto compattatore ed un m</w:t>
      </w:r>
      <w:r w:rsidRPr="00262A8D">
        <w:rPr>
          <w:rFonts w:ascii="Arial" w:hAnsi="Arial" w:cs="Arial"/>
          <w:szCs w:val="24"/>
        </w:rPr>
        <w:t xml:space="preserve">ezzo mobile per la raccolta dei </w:t>
      </w:r>
      <w:r w:rsidR="00306F66" w:rsidRPr="00262A8D">
        <w:rPr>
          <w:rFonts w:ascii="Arial" w:hAnsi="Arial" w:cs="Arial"/>
          <w:szCs w:val="24"/>
        </w:rPr>
        <w:t xml:space="preserve">rifiuti (tipo </w:t>
      </w:r>
      <w:proofErr w:type="spellStart"/>
      <w:r w:rsidR="00E2695A" w:rsidRPr="00262A8D">
        <w:rPr>
          <w:rFonts w:ascii="Arial" w:hAnsi="Arial" w:cs="Arial"/>
          <w:szCs w:val="24"/>
        </w:rPr>
        <w:t>gasolone</w:t>
      </w:r>
      <w:proofErr w:type="spellEnd"/>
      <w:r w:rsidR="00E2695A" w:rsidRPr="00262A8D">
        <w:rPr>
          <w:rFonts w:ascii="Arial" w:hAnsi="Arial" w:cs="Arial"/>
          <w:szCs w:val="24"/>
        </w:rPr>
        <w:t>/moto ape</w:t>
      </w:r>
      <w:r w:rsidR="00430F15" w:rsidRPr="00262A8D">
        <w:rPr>
          <w:rFonts w:ascii="Arial" w:hAnsi="Arial" w:cs="Arial"/>
          <w:szCs w:val="24"/>
        </w:rPr>
        <w:t>)</w:t>
      </w:r>
      <w:r w:rsidR="00770DE2">
        <w:rPr>
          <w:rFonts w:ascii="Arial" w:hAnsi="Arial" w:cs="Arial"/>
          <w:szCs w:val="24"/>
        </w:rPr>
        <w:t xml:space="preserve"> regolarmente abilitati secondo la normativa vigente, </w:t>
      </w:r>
      <w:r w:rsidR="00430F15" w:rsidRPr="00262A8D">
        <w:rPr>
          <w:rFonts w:ascii="Arial" w:hAnsi="Arial" w:cs="Arial"/>
          <w:szCs w:val="24"/>
        </w:rPr>
        <w:t xml:space="preserve"> di </w:t>
      </w:r>
      <w:r w:rsidR="00770DE2">
        <w:rPr>
          <w:rFonts w:ascii="Arial" w:hAnsi="Arial" w:cs="Arial"/>
          <w:szCs w:val="24"/>
        </w:rPr>
        <w:t xml:space="preserve">una </w:t>
      </w:r>
      <w:proofErr w:type="spellStart"/>
      <w:r w:rsidR="00770DE2" w:rsidRPr="00854B9E">
        <w:rPr>
          <w:rFonts w:ascii="Arial" w:hAnsi="Arial" w:cs="Arial"/>
          <w:szCs w:val="24"/>
        </w:rPr>
        <w:t>motospazzatrice</w:t>
      </w:r>
      <w:proofErr w:type="spellEnd"/>
      <w:r w:rsidR="00770DE2">
        <w:rPr>
          <w:rFonts w:ascii="Arial" w:hAnsi="Arial" w:cs="Arial"/>
          <w:szCs w:val="24"/>
        </w:rPr>
        <w:t xml:space="preserve"> e di </w:t>
      </w:r>
      <w:r w:rsidR="00770DE2" w:rsidRPr="00E9192F">
        <w:rPr>
          <w:rFonts w:ascii="Arial" w:hAnsi="Arial" w:cs="Arial"/>
          <w:szCs w:val="24"/>
        </w:rPr>
        <w:t xml:space="preserve">una </w:t>
      </w:r>
      <w:r w:rsidR="00770DE2" w:rsidRPr="00854B9E">
        <w:rPr>
          <w:rFonts w:ascii="Arial" w:hAnsi="Arial" w:cs="Arial"/>
          <w:szCs w:val="24"/>
          <w:highlight w:val="yellow"/>
        </w:rPr>
        <w:t>motobarca</w:t>
      </w:r>
      <w:r w:rsidR="00770DE2" w:rsidRPr="00E9192F">
        <w:rPr>
          <w:rFonts w:ascii="Arial" w:hAnsi="Arial" w:cs="Arial"/>
          <w:szCs w:val="24"/>
        </w:rPr>
        <w:t xml:space="preserve"> regolarmente iscritta nel Registro NN. MM. E GG. ed abilitata secondo le vigenti normative a svolgere il servizio di pulizia a mare in ambito portuale</w:t>
      </w:r>
      <w:r w:rsidR="00770DE2">
        <w:rPr>
          <w:rFonts w:ascii="Arial" w:hAnsi="Arial" w:cs="Arial"/>
          <w:szCs w:val="24"/>
        </w:rPr>
        <w:t xml:space="preserve">; </w:t>
      </w:r>
    </w:p>
    <w:p w:rsidR="002B3D83" w:rsidRPr="00262A8D" w:rsidRDefault="00262A8D" w:rsidP="00262A8D">
      <w:pPr>
        <w:pStyle w:val="Paragrafoelenco"/>
        <w:widowControl w:val="0"/>
        <w:numPr>
          <w:ilvl w:val="0"/>
          <w:numId w:val="34"/>
        </w:numPr>
        <w:tabs>
          <w:tab w:val="left" w:pos="392"/>
        </w:tabs>
        <w:spacing w:after="0"/>
        <w:ind w:left="2268" w:hanging="283"/>
        <w:jc w:val="both"/>
        <w:rPr>
          <w:rFonts w:ascii="Arial" w:hAnsi="Arial" w:cs="Arial"/>
          <w:sz w:val="24"/>
          <w:szCs w:val="24"/>
          <w:highlight w:val="yellow"/>
        </w:rPr>
      </w:pPr>
      <w:proofErr w:type="gramStart"/>
      <w:r w:rsidRPr="00262A8D">
        <w:rPr>
          <w:rFonts w:ascii="Arial" w:hAnsi="Arial" w:cs="Arial"/>
          <w:sz w:val="24"/>
          <w:szCs w:val="24"/>
          <w:highlight w:val="yellow"/>
        </w:rPr>
        <w:t>c</w:t>
      </w:r>
      <w:r w:rsidR="00430F15" w:rsidRPr="00262A8D">
        <w:rPr>
          <w:rFonts w:ascii="Arial" w:hAnsi="Arial" w:cs="Arial"/>
          <w:sz w:val="24"/>
          <w:szCs w:val="24"/>
          <w:highlight w:val="yellow"/>
        </w:rPr>
        <w:t>ontratto</w:t>
      </w:r>
      <w:proofErr w:type="gramEnd"/>
      <w:r w:rsidR="00430F15" w:rsidRPr="00262A8D">
        <w:rPr>
          <w:rFonts w:ascii="Arial" w:hAnsi="Arial" w:cs="Arial"/>
          <w:sz w:val="24"/>
          <w:szCs w:val="24"/>
          <w:highlight w:val="yellow"/>
        </w:rPr>
        <w:t xml:space="preserve"> o altra documentazione da cui si evince di </w:t>
      </w:r>
      <w:r w:rsidR="00EE6E69" w:rsidRPr="00262A8D">
        <w:rPr>
          <w:rFonts w:ascii="Arial" w:hAnsi="Arial" w:cs="Arial"/>
          <w:sz w:val="24"/>
          <w:szCs w:val="24"/>
          <w:highlight w:val="yellow"/>
        </w:rPr>
        <w:t xml:space="preserve">avere </w:t>
      </w:r>
      <w:r w:rsidR="00430F15" w:rsidRPr="00262A8D">
        <w:rPr>
          <w:rFonts w:ascii="Arial" w:hAnsi="Arial" w:cs="Arial"/>
          <w:sz w:val="24"/>
          <w:szCs w:val="24"/>
          <w:highlight w:val="yellow"/>
        </w:rPr>
        <w:t xml:space="preserve">disponibilità </w:t>
      </w:r>
      <w:r w:rsidR="00EE6E69" w:rsidRPr="00262A8D">
        <w:rPr>
          <w:rFonts w:ascii="Arial" w:hAnsi="Arial" w:cs="Arial"/>
          <w:sz w:val="24"/>
          <w:szCs w:val="24"/>
          <w:highlight w:val="yellow"/>
        </w:rPr>
        <w:t xml:space="preserve"> </w:t>
      </w:r>
      <w:r w:rsidR="00430F15" w:rsidRPr="00262A8D">
        <w:rPr>
          <w:rFonts w:ascii="Arial" w:hAnsi="Arial" w:cs="Arial"/>
          <w:sz w:val="24"/>
          <w:szCs w:val="24"/>
          <w:highlight w:val="yellow"/>
        </w:rPr>
        <w:t>da parte della</w:t>
      </w:r>
      <w:r w:rsidR="00EE6E69" w:rsidRPr="00262A8D">
        <w:rPr>
          <w:rFonts w:ascii="Arial" w:hAnsi="Arial" w:cs="Arial"/>
          <w:sz w:val="24"/>
          <w:szCs w:val="24"/>
          <w:highlight w:val="yellow"/>
        </w:rPr>
        <w:t xml:space="preserve"> discarica competente per territorio</w:t>
      </w:r>
      <w:r w:rsidR="00E2695A" w:rsidRPr="00262A8D">
        <w:rPr>
          <w:rFonts w:ascii="Arial" w:hAnsi="Arial" w:cs="Arial"/>
          <w:sz w:val="24"/>
          <w:szCs w:val="24"/>
          <w:highlight w:val="yellow"/>
        </w:rPr>
        <w:t xml:space="preserve"> o piattaforma autorizzata al ricevimento dei rifiuti oggetto della gara</w:t>
      </w:r>
      <w:r w:rsidR="00EE6E69" w:rsidRPr="00262A8D">
        <w:rPr>
          <w:rFonts w:ascii="Arial" w:hAnsi="Arial" w:cs="Arial"/>
          <w:sz w:val="24"/>
          <w:szCs w:val="24"/>
          <w:highlight w:val="yellow"/>
        </w:rPr>
        <w:t>;</w:t>
      </w:r>
    </w:p>
    <w:p w:rsidR="00430F15" w:rsidRPr="00262A8D" w:rsidRDefault="00430F15" w:rsidP="00262A8D">
      <w:pPr>
        <w:pStyle w:val="Titolo"/>
        <w:tabs>
          <w:tab w:val="left" w:pos="426"/>
        </w:tabs>
        <w:spacing w:line="276" w:lineRule="auto"/>
        <w:ind w:left="709"/>
        <w:jc w:val="both"/>
        <w:rPr>
          <w:rFonts w:ascii="Arial" w:hAnsi="Arial" w:cs="Arial"/>
          <w:b w:val="0"/>
          <w:sz w:val="24"/>
        </w:rPr>
      </w:pPr>
      <w:r w:rsidRPr="00262A8D">
        <w:rPr>
          <w:rFonts w:ascii="Arial" w:hAnsi="Arial" w:cs="Arial"/>
          <w:b w:val="0"/>
          <w:sz w:val="24"/>
        </w:rPr>
        <w:lastRenderedPageBreak/>
        <w:t>L’avvalimento non è ammesso per soddisfare il requisito dell’iscrizione all’Albo nazionale dei gestori ambientali.</w:t>
      </w:r>
    </w:p>
    <w:p w:rsidR="00375244" w:rsidRPr="00262A8D" w:rsidRDefault="00F36F14" w:rsidP="00262A8D">
      <w:pPr>
        <w:tabs>
          <w:tab w:val="left" w:pos="567"/>
        </w:tabs>
        <w:spacing w:after="0"/>
        <w:ind w:left="284" w:firstLine="142"/>
        <w:jc w:val="both"/>
        <w:rPr>
          <w:rFonts w:ascii="Arial" w:hAnsi="Arial" w:cs="Arial"/>
          <w:b/>
          <w:sz w:val="24"/>
          <w:szCs w:val="24"/>
        </w:rPr>
      </w:pPr>
      <w:r w:rsidRPr="00262A8D">
        <w:rPr>
          <w:rFonts w:ascii="Arial" w:hAnsi="Arial" w:cs="Arial"/>
          <w:b/>
          <w:sz w:val="24"/>
          <w:szCs w:val="24"/>
        </w:rPr>
        <w:t>10</w:t>
      </w:r>
      <w:r w:rsidR="005373AB" w:rsidRPr="00262A8D">
        <w:rPr>
          <w:rFonts w:ascii="Arial" w:hAnsi="Arial" w:cs="Arial"/>
          <w:b/>
          <w:sz w:val="24"/>
          <w:szCs w:val="24"/>
        </w:rPr>
        <w:t>.</w:t>
      </w:r>
      <w:r w:rsidR="00430F15" w:rsidRPr="00262A8D">
        <w:rPr>
          <w:rFonts w:ascii="Arial" w:hAnsi="Arial" w:cs="Arial"/>
          <w:b/>
          <w:sz w:val="24"/>
          <w:szCs w:val="24"/>
        </w:rPr>
        <w:t xml:space="preserve"> </w:t>
      </w:r>
      <w:r w:rsidR="007A577A" w:rsidRPr="00262A8D">
        <w:rPr>
          <w:rFonts w:ascii="Arial" w:hAnsi="Arial" w:cs="Arial"/>
          <w:b/>
          <w:sz w:val="24"/>
          <w:szCs w:val="24"/>
        </w:rPr>
        <w:t>T</w:t>
      </w:r>
      <w:r w:rsidR="00375244" w:rsidRPr="00262A8D">
        <w:rPr>
          <w:rFonts w:ascii="Arial" w:hAnsi="Arial" w:cs="Arial"/>
          <w:b/>
          <w:sz w:val="24"/>
          <w:szCs w:val="24"/>
        </w:rPr>
        <w:t xml:space="preserve">ermine, </w:t>
      </w:r>
      <w:r w:rsidR="00D03473" w:rsidRPr="00262A8D">
        <w:rPr>
          <w:rFonts w:ascii="Arial" w:hAnsi="Arial" w:cs="Arial"/>
          <w:b/>
          <w:sz w:val="24"/>
          <w:szCs w:val="24"/>
        </w:rPr>
        <w:t xml:space="preserve">data di apertura, validità </w:t>
      </w:r>
      <w:r w:rsidR="00375244" w:rsidRPr="00262A8D">
        <w:rPr>
          <w:rFonts w:ascii="Arial" w:hAnsi="Arial" w:cs="Arial"/>
          <w:b/>
          <w:sz w:val="24"/>
          <w:szCs w:val="24"/>
        </w:rPr>
        <w:t xml:space="preserve">e modalità </w:t>
      </w:r>
      <w:r w:rsidR="00BE58BA" w:rsidRPr="00262A8D">
        <w:rPr>
          <w:rFonts w:ascii="Arial" w:hAnsi="Arial" w:cs="Arial"/>
          <w:b/>
          <w:sz w:val="24"/>
          <w:szCs w:val="24"/>
        </w:rPr>
        <w:t>di presentazione delle offerte.</w:t>
      </w:r>
    </w:p>
    <w:p w:rsidR="007A577A" w:rsidRPr="00262A8D" w:rsidRDefault="00F36F14" w:rsidP="00262A8D">
      <w:pPr>
        <w:pStyle w:val="Titolo"/>
        <w:tabs>
          <w:tab w:val="left" w:pos="567"/>
        </w:tabs>
        <w:spacing w:line="276" w:lineRule="auto"/>
        <w:ind w:left="851"/>
        <w:jc w:val="both"/>
        <w:rPr>
          <w:rFonts w:ascii="Arial" w:hAnsi="Arial" w:cs="Arial"/>
          <w:sz w:val="24"/>
        </w:rPr>
      </w:pPr>
      <w:r w:rsidRPr="00262A8D">
        <w:rPr>
          <w:rFonts w:ascii="Arial" w:hAnsi="Arial" w:cs="Arial"/>
          <w:sz w:val="24"/>
        </w:rPr>
        <w:t>10</w:t>
      </w:r>
      <w:r w:rsidR="00375244" w:rsidRPr="00262A8D">
        <w:rPr>
          <w:rFonts w:ascii="Arial" w:hAnsi="Arial" w:cs="Arial"/>
          <w:sz w:val="24"/>
        </w:rPr>
        <w:t>.1.</w:t>
      </w:r>
      <w:r w:rsidR="007A577A" w:rsidRPr="00262A8D">
        <w:rPr>
          <w:rFonts w:ascii="Arial" w:hAnsi="Arial" w:cs="Arial"/>
          <w:sz w:val="24"/>
        </w:rPr>
        <w:t xml:space="preserve">Termine ultimo per la ricezione delle offerte: </w:t>
      </w:r>
      <w:r w:rsidR="00202D3D" w:rsidRPr="00262A8D">
        <w:rPr>
          <w:rFonts w:ascii="Arial" w:hAnsi="Arial" w:cs="Arial"/>
          <w:sz w:val="24"/>
        </w:rPr>
        <w:t>ore 1</w:t>
      </w:r>
      <w:r w:rsidRPr="00262A8D">
        <w:rPr>
          <w:rFonts w:ascii="Arial" w:hAnsi="Arial" w:cs="Arial"/>
          <w:sz w:val="24"/>
        </w:rPr>
        <w:t>0</w:t>
      </w:r>
      <w:r w:rsidR="007A577A" w:rsidRPr="00262A8D">
        <w:rPr>
          <w:rFonts w:ascii="Arial" w:hAnsi="Arial" w:cs="Arial"/>
          <w:sz w:val="24"/>
        </w:rPr>
        <w:t>.00</w:t>
      </w:r>
      <w:r w:rsidR="007A577A" w:rsidRPr="00262A8D">
        <w:rPr>
          <w:rFonts w:ascii="Arial" w:hAnsi="Arial" w:cs="Arial"/>
          <w:b w:val="0"/>
          <w:sz w:val="24"/>
        </w:rPr>
        <w:t xml:space="preserve"> del giorno</w:t>
      </w:r>
      <w:r w:rsidR="007A577A" w:rsidRPr="00262A8D">
        <w:rPr>
          <w:rFonts w:ascii="Arial" w:hAnsi="Arial" w:cs="Arial"/>
          <w:sz w:val="24"/>
        </w:rPr>
        <w:t xml:space="preserve"> </w:t>
      </w:r>
      <w:r w:rsidR="00E2695A" w:rsidRPr="00262A8D">
        <w:rPr>
          <w:rFonts w:ascii="Arial" w:hAnsi="Arial" w:cs="Arial"/>
          <w:sz w:val="24"/>
          <w:highlight w:val="yellow"/>
        </w:rPr>
        <w:t>__</w:t>
      </w:r>
      <w:r w:rsidR="0003633A">
        <w:rPr>
          <w:rFonts w:ascii="Arial" w:hAnsi="Arial" w:cs="Arial"/>
          <w:sz w:val="24"/>
          <w:highlight w:val="yellow"/>
        </w:rPr>
        <w:t>16</w:t>
      </w:r>
      <w:r w:rsidRPr="00262A8D">
        <w:rPr>
          <w:rFonts w:ascii="Arial" w:hAnsi="Arial" w:cs="Arial"/>
          <w:sz w:val="24"/>
          <w:highlight w:val="yellow"/>
        </w:rPr>
        <w:t>.04.2019</w:t>
      </w:r>
      <w:r w:rsidR="00E2695A" w:rsidRPr="00262A8D">
        <w:rPr>
          <w:rFonts w:ascii="Arial" w:hAnsi="Arial" w:cs="Arial"/>
          <w:sz w:val="24"/>
          <w:highlight w:val="yellow"/>
        </w:rPr>
        <w:t>___</w:t>
      </w:r>
      <w:r w:rsidR="001F3E85" w:rsidRPr="00262A8D">
        <w:rPr>
          <w:rFonts w:ascii="Arial" w:hAnsi="Arial" w:cs="Arial"/>
          <w:sz w:val="24"/>
          <w:highlight w:val="yellow"/>
        </w:rPr>
        <w:t>.</w:t>
      </w:r>
    </w:p>
    <w:p w:rsidR="007A577A" w:rsidRPr="00262A8D" w:rsidRDefault="007A577A" w:rsidP="00262A8D">
      <w:pPr>
        <w:tabs>
          <w:tab w:val="left" w:pos="851"/>
        </w:tabs>
        <w:spacing w:after="0"/>
        <w:ind w:left="851"/>
        <w:jc w:val="both"/>
        <w:rPr>
          <w:rFonts w:ascii="Arial" w:hAnsi="Arial" w:cs="Arial"/>
          <w:b/>
          <w:sz w:val="24"/>
          <w:szCs w:val="24"/>
        </w:rPr>
      </w:pPr>
      <w:r w:rsidRPr="00262A8D">
        <w:rPr>
          <w:rFonts w:ascii="Arial" w:hAnsi="Arial" w:cs="Arial"/>
          <w:b/>
          <w:sz w:val="24"/>
          <w:szCs w:val="24"/>
        </w:rPr>
        <w:t>1</w:t>
      </w:r>
      <w:r w:rsidR="00F36F14" w:rsidRPr="00262A8D">
        <w:rPr>
          <w:rFonts w:ascii="Arial" w:hAnsi="Arial" w:cs="Arial"/>
          <w:b/>
          <w:sz w:val="24"/>
          <w:szCs w:val="24"/>
        </w:rPr>
        <w:t>0</w:t>
      </w:r>
      <w:r w:rsidR="007350F4" w:rsidRPr="00262A8D">
        <w:rPr>
          <w:rFonts w:ascii="Arial" w:hAnsi="Arial" w:cs="Arial"/>
          <w:b/>
          <w:sz w:val="24"/>
          <w:szCs w:val="24"/>
        </w:rPr>
        <w:t>.2.</w:t>
      </w:r>
      <w:r w:rsidR="00430F15" w:rsidRPr="00262A8D">
        <w:rPr>
          <w:rFonts w:ascii="Arial" w:hAnsi="Arial" w:cs="Arial"/>
          <w:b/>
          <w:sz w:val="24"/>
          <w:szCs w:val="24"/>
        </w:rPr>
        <w:t xml:space="preserve"> </w:t>
      </w:r>
      <w:r w:rsidRPr="00262A8D">
        <w:rPr>
          <w:rFonts w:ascii="Arial" w:hAnsi="Arial" w:cs="Arial"/>
          <w:b/>
          <w:sz w:val="24"/>
          <w:szCs w:val="24"/>
        </w:rPr>
        <w:t>Data apertura offerte</w:t>
      </w:r>
      <w:r w:rsidR="00BE58BA" w:rsidRPr="00262A8D">
        <w:rPr>
          <w:rFonts w:ascii="Arial" w:hAnsi="Arial" w:cs="Arial"/>
          <w:sz w:val="24"/>
          <w:szCs w:val="24"/>
        </w:rPr>
        <w:t xml:space="preserve">: giorno </w:t>
      </w:r>
      <w:r w:rsidR="00E2695A" w:rsidRPr="00262A8D">
        <w:rPr>
          <w:rFonts w:ascii="Arial" w:hAnsi="Arial" w:cs="Arial"/>
          <w:b/>
          <w:sz w:val="24"/>
          <w:szCs w:val="24"/>
        </w:rPr>
        <w:t>___</w:t>
      </w:r>
      <w:r w:rsidR="0003633A">
        <w:rPr>
          <w:rFonts w:ascii="Arial" w:hAnsi="Arial" w:cs="Arial"/>
          <w:b/>
          <w:sz w:val="24"/>
          <w:szCs w:val="24"/>
          <w:highlight w:val="yellow"/>
        </w:rPr>
        <w:t>16</w:t>
      </w:r>
      <w:r w:rsidR="00F36F14" w:rsidRPr="00262A8D">
        <w:rPr>
          <w:rFonts w:ascii="Arial" w:hAnsi="Arial" w:cs="Arial"/>
          <w:b/>
          <w:sz w:val="24"/>
          <w:szCs w:val="24"/>
          <w:highlight w:val="yellow"/>
        </w:rPr>
        <w:t>.04.2019</w:t>
      </w:r>
      <w:r w:rsidR="00E2695A" w:rsidRPr="00262A8D">
        <w:rPr>
          <w:rFonts w:ascii="Arial" w:hAnsi="Arial" w:cs="Arial"/>
          <w:b/>
          <w:sz w:val="24"/>
          <w:szCs w:val="24"/>
          <w:highlight w:val="yellow"/>
        </w:rPr>
        <w:t>______</w:t>
      </w:r>
      <w:r w:rsidRPr="00262A8D">
        <w:rPr>
          <w:rFonts w:ascii="Arial" w:hAnsi="Arial" w:cs="Arial"/>
          <w:sz w:val="24"/>
          <w:szCs w:val="24"/>
        </w:rPr>
        <w:t xml:space="preserve"> alle </w:t>
      </w:r>
      <w:r w:rsidR="007350F4" w:rsidRPr="00262A8D">
        <w:rPr>
          <w:rFonts w:ascii="Arial" w:hAnsi="Arial" w:cs="Arial"/>
          <w:b/>
          <w:sz w:val="24"/>
          <w:szCs w:val="24"/>
        </w:rPr>
        <w:t>ore 1</w:t>
      </w:r>
      <w:r w:rsidR="00F36F14" w:rsidRPr="00262A8D">
        <w:rPr>
          <w:rFonts w:ascii="Arial" w:hAnsi="Arial" w:cs="Arial"/>
          <w:b/>
          <w:sz w:val="24"/>
          <w:szCs w:val="24"/>
        </w:rPr>
        <w:t>2</w:t>
      </w:r>
      <w:r w:rsidR="007350F4" w:rsidRPr="00262A8D">
        <w:rPr>
          <w:rFonts w:ascii="Arial" w:hAnsi="Arial" w:cs="Arial"/>
          <w:b/>
          <w:sz w:val="24"/>
          <w:szCs w:val="24"/>
        </w:rPr>
        <w:t>,00.</w:t>
      </w:r>
    </w:p>
    <w:p w:rsidR="00D03473" w:rsidRPr="00262A8D" w:rsidRDefault="00D03473" w:rsidP="00262A8D">
      <w:pPr>
        <w:tabs>
          <w:tab w:val="left" w:pos="993"/>
        </w:tabs>
        <w:spacing w:after="0"/>
        <w:ind w:left="851"/>
        <w:jc w:val="both"/>
        <w:rPr>
          <w:rFonts w:ascii="Arial" w:hAnsi="Arial" w:cs="Arial"/>
          <w:sz w:val="24"/>
          <w:szCs w:val="24"/>
        </w:rPr>
      </w:pPr>
      <w:r w:rsidRPr="00262A8D">
        <w:rPr>
          <w:rFonts w:ascii="Arial" w:hAnsi="Arial" w:cs="Arial"/>
          <w:b/>
          <w:sz w:val="24"/>
          <w:szCs w:val="24"/>
        </w:rPr>
        <w:t>10.3. Validità delle offerte:</w:t>
      </w:r>
      <w:r w:rsidRPr="00262A8D">
        <w:rPr>
          <w:rFonts w:ascii="Arial" w:hAnsi="Arial" w:cs="Arial"/>
          <w:sz w:val="24"/>
          <w:szCs w:val="24"/>
        </w:rPr>
        <w:t xml:space="preserve"> l’offerta è valida per 180 giorni dalla data di ricezione della stessa di cui al punto 10.1;</w:t>
      </w:r>
    </w:p>
    <w:p w:rsidR="005632F4" w:rsidRPr="00262A8D" w:rsidRDefault="00D03473" w:rsidP="00262A8D">
      <w:pPr>
        <w:spacing w:after="0"/>
        <w:ind w:left="851"/>
        <w:jc w:val="both"/>
        <w:rPr>
          <w:rFonts w:ascii="Arial" w:hAnsi="Arial" w:cs="Arial"/>
          <w:sz w:val="24"/>
          <w:szCs w:val="24"/>
        </w:rPr>
      </w:pPr>
      <w:r w:rsidRPr="00262A8D">
        <w:rPr>
          <w:rFonts w:ascii="Arial" w:hAnsi="Arial" w:cs="Arial"/>
          <w:b/>
          <w:sz w:val="24"/>
          <w:szCs w:val="24"/>
        </w:rPr>
        <w:t xml:space="preserve">10.4. Modalità presentazione offerte: </w:t>
      </w:r>
      <w:r w:rsidRPr="00262A8D">
        <w:rPr>
          <w:rFonts w:ascii="Arial" w:hAnsi="Arial" w:cs="Arial"/>
          <w:sz w:val="24"/>
          <w:szCs w:val="24"/>
        </w:rPr>
        <w:t>l</w:t>
      </w:r>
      <w:r w:rsidR="00F36F14" w:rsidRPr="00262A8D">
        <w:rPr>
          <w:rFonts w:ascii="Arial" w:hAnsi="Arial" w:cs="Arial"/>
          <w:sz w:val="24"/>
          <w:szCs w:val="24"/>
        </w:rPr>
        <w:t xml:space="preserve">a presente procedura di gara è gestita interamente in modalità telematica. </w:t>
      </w:r>
    </w:p>
    <w:p w:rsidR="005632F4" w:rsidRPr="00262A8D" w:rsidRDefault="00F36F14" w:rsidP="00262A8D">
      <w:pPr>
        <w:spacing w:after="0"/>
        <w:ind w:left="851"/>
        <w:jc w:val="both"/>
        <w:rPr>
          <w:rFonts w:ascii="Arial" w:hAnsi="Arial" w:cs="Arial"/>
          <w:sz w:val="24"/>
          <w:szCs w:val="24"/>
        </w:rPr>
      </w:pPr>
      <w:r w:rsidRPr="00262A8D">
        <w:rPr>
          <w:rFonts w:ascii="Arial" w:hAnsi="Arial" w:cs="Arial"/>
          <w:sz w:val="24"/>
          <w:szCs w:val="24"/>
        </w:rPr>
        <w:t xml:space="preserve">Per la partecipazione alla gara è necessario essere registrati alla piattaforma di </w:t>
      </w:r>
      <w:r w:rsidRPr="00262A8D">
        <w:rPr>
          <w:rFonts w:ascii="Arial" w:hAnsi="Arial" w:cs="Arial"/>
          <w:i/>
          <w:sz w:val="24"/>
          <w:szCs w:val="24"/>
        </w:rPr>
        <w:t>e-</w:t>
      </w:r>
      <w:proofErr w:type="spellStart"/>
      <w:r w:rsidRPr="00262A8D">
        <w:rPr>
          <w:rFonts w:ascii="Arial" w:hAnsi="Arial" w:cs="Arial"/>
          <w:i/>
          <w:sz w:val="24"/>
          <w:szCs w:val="24"/>
        </w:rPr>
        <w:t>procurement</w:t>
      </w:r>
      <w:proofErr w:type="spellEnd"/>
      <w:r w:rsidRPr="00262A8D">
        <w:rPr>
          <w:rFonts w:ascii="Arial" w:hAnsi="Arial" w:cs="Arial"/>
          <w:i/>
          <w:sz w:val="24"/>
          <w:szCs w:val="24"/>
        </w:rPr>
        <w:t xml:space="preserve"> </w:t>
      </w:r>
      <w:r w:rsidRPr="00262A8D">
        <w:rPr>
          <w:rFonts w:ascii="Arial" w:hAnsi="Arial" w:cs="Arial"/>
          <w:sz w:val="24"/>
          <w:szCs w:val="24"/>
        </w:rPr>
        <w:t xml:space="preserve">della AdSP del Mare di Sicilia Occidentale, seguendo la procedura guidata e compilando le sezioni richieste. </w:t>
      </w:r>
    </w:p>
    <w:p w:rsidR="005632F4" w:rsidRPr="00262A8D" w:rsidRDefault="00F36F14" w:rsidP="00262A8D">
      <w:pPr>
        <w:spacing w:after="0"/>
        <w:ind w:left="851"/>
        <w:jc w:val="both"/>
        <w:rPr>
          <w:rFonts w:ascii="Arial" w:hAnsi="Arial" w:cs="Arial"/>
          <w:sz w:val="24"/>
          <w:szCs w:val="24"/>
        </w:rPr>
      </w:pPr>
      <w:r w:rsidRPr="00262A8D">
        <w:rPr>
          <w:rFonts w:ascii="Arial" w:hAnsi="Arial" w:cs="Arial"/>
          <w:sz w:val="24"/>
          <w:szCs w:val="24"/>
        </w:rPr>
        <w:t xml:space="preserve">Tutte le informazioni sulle modalità di registrazione, predisposizioni dell’offerta ed ogni altra comunicazione attinente la procedura di gara sono riportate sul portale </w:t>
      </w:r>
      <w:hyperlink r:id="rId9" w:history="1">
        <w:r w:rsidRPr="00262A8D">
          <w:rPr>
            <w:rFonts w:ascii="Arial" w:hAnsi="Arial" w:cs="Arial"/>
            <w:sz w:val="24"/>
            <w:szCs w:val="24"/>
          </w:rPr>
          <w:t>https://portpalermo.acquistitelematici.it/gare</w:t>
        </w:r>
      </w:hyperlink>
      <w:r w:rsidRPr="00262A8D">
        <w:rPr>
          <w:rFonts w:ascii="Arial" w:hAnsi="Arial" w:cs="Arial"/>
          <w:sz w:val="24"/>
          <w:szCs w:val="24"/>
        </w:rPr>
        <w:t>.</w:t>
      </w:r>
    </w:p>
    <w:p w:rsidR="005632F4" w:rsidRPr="00262A8D" w:rsidRDefault="00F36F14" w:rsidP="00262A8D">
      <w:pPr>
        <w:spacing w:after="0"/>
        <w:ind w:left="851"/>
        <w:jc w:val="both"/>
        <w:rPr>
          <w:rFonts w:ascii="Arial" w:hAnsi="Arial" w:cs="Arial"/>
          <w:sz w:val="24"/>
          <w:szCs w:val="24"/>
        </w:rPr>
      </w:pPr>
      <w:r w:rsidRPr="00262A8D">
        <w:rPr>
          <w:rFonts w:ascii="Arial" w:hAnsi="Arial" w:cs="Arial"/>
          <w:sz w:val="24"/>
          <w:szCs w:val="24"/>
        </w:rPr>
        <w:t xml:space="preserve">L’accesso, l’utilizzo del sistema e la partecipazione alla presente procedura comportano l’accettazione delle condizioni generali di utilizzo della piattaforma, delle indicazioni contenute nei documenti di gara nonché delle informazioni portate a conoscenza degli utenti tramite pubblicazione sulla piattaforma. </w:t>
      </w:r>
    </w:p>
    <w:p w:rsidR="005632F4" w:rsidRPr="00262A8D" w:rsidRDefault="00F36F14" w:rsidP="00262A8D">
      <w:pPr>
        <w:spacing w:after="0"/>
        <w:ind w:left="851"/>
        <w:jc w:val="both"/>
        <w:rPr>
          <w:rFonts w:ascii="Arial" w:hAnsi="Arial" w:cs="Arial"/>
          <w:sz w:val="24"/>
          <w:szCs w:val="24"/>
        </w:rPr>
      </w:pPr>
      <w:r w:rsidRPr="00262A8D">
        <w:rPr>
          <w:rFonts w:ascii="Arial" w:hAnsi="Arial" w:cs="Arial"/>
          <w:sz w:val="24"/>
          <w:szCs w:val="24"/>
        </w:rPr>
        <w:t>L’inoltro del plico digitale contente l’offerta e la documentazione, a pena di esclusione, dovrà pervenire esclusivamente in modalità telematica, entro il termine perentorio di cui al punto 10.1</w:t>
      </w:r>
      <w:r w:rsidRPr="00262A8D">
        <w:rPr>
          <w:rFonts w:ascii="Arial" w:hAnsi="Arial" w:cs="Arial"/>
          <w:b/>
          <w:sz w:val="24"/>
          <w:szCs w:val="24"/>
        </w:rPr>
        <w:t xml:space="preserve">, </w:t>
      </w:r>
      <w:r w:rsidRPr="00262A8D">
        <w:rPr>
          <w:rFonts w:ascii="Arial" w:hAnsi="Arial" w:cs="Arial"/>
          <w:sz w:val="24"/>
          <w:szCs w:val="24"/>
        </w:rPr>
        <w:t xml:space="preserve">attraverso la piattaforma di gestione gare telematiche.  </w:t>
      </w:r>
    </w:p>
    <w:p w:rsidR="00430F15" w:rsidRPr="00262A8D" w:rsidRDefault="00F36F14" w:rsidP="00262A8D">
      <w:pPr>
        <w:spacing w:after="0"/>
        <w:ind w:left="851"/>
        <w:jc w:val="both"/>
        <w:rPr>
          <w:rFonts w:ascii="Arial" w:hAnsi="Arial" w:cs="Arial"/>
          <w:sz w:val="24"/>
          <w:szCs w:val="24"/>
        </w:rPr>
      </w:pPr>
      <w:r w:rsidRPr="00262A8D">
        <w:rPr>
          <w:rFonts w:ascii="Arial" w:hAnsi="Arial" w:cs="Arial"/>
          <w:sz w:val="24"/>
          <w:szCs w:val="24"/>
        </w:rPr>
        <w:t>Oltre tale termine non sarà più possibile presentare offerte a sistema. Non è ammessa la partecipazione con modalità diversa da quella sopra descritta (es. consegna a mano e/o raccomandata).</w:t>
      </w:r>
    </w:p>
    <w:p w:rsidR="00430F15" w:rsidRPr="00262A8D" w:rsidRDefault="00430F15" w:rsidP="00262A8D">
      <w:pPr>
        <w:spacing w:after="0"/>
        <w:ind w:left="851"/>
        <w:jc w:val="both"/>
        <w:rPr>
          <w:rFonts w:ascii="Arial" w:hAnsi="Arial" w:cs="Arial"/>
          <w:sz w:val="24"/>
          <w:szCs w:val="24"/>
        </w:rPr>
      </w:pPr>
    </w:p>
    <w:p w:rsidR="00F36F14" w:rsidRPr="00262A8D" w:rsidRDefault="00F36F14" w:rsidP="00262A8D">
      <w:pPr>
        <w:spacing w:after="0"/>
        <w:ind w:left="851"/>
        <w:jc w:val="both"/>
        <w:rPr>
          <w:rFonts w:ascii="Arial" w:hAnsi="Arial" w:cs="Arial"/>
          <w:sz w:val="24"/>
          <w:szCs w:val="24"/>
        </w:rPr>
      </w:pPr>
      <w:r w:rsidRPr="00262A8D">
        <w:rPr>
          <w:rFonts w:ascii="Arial" w:hAnsi="Arial" w:cs="Arial"/>
          <w:sz w:val="24"/>
          <w:szCs w:val="24"/>
        </w:rPr>
        <w:t>La presentazione dell'offerta, compilata in modalità interattiva secondo le indicazioni della procedura guidata, prevede il caricamento dei documenti digitali e/o dei documenti sottoscritti digitalmente nelle seguenti buste virtuali:</w:t>
      </w:r>
    </w:p>
    <w:p w:rsidR="00F36F14" w:rsidRPr="00262A8D" w:rsidRDefault="00F36F14" w:rsidP="00262A8D">
      <w:pPr>
        <w:pStyle w:val="Paragrafoelenco"/>
        <w:autoSpaceDE w:val="0"/>
        <w:autoSpaceDN w:val="0"/>
        <w:adjustRightInd w:val="0"/>
        <w:jc w:val="both"/>
        <w:rPr>
          <w:rFonts w:ascii="Arial" w:eastAsia="Times New Roman" w:hAnsi="Arial" w:cs="Arial"/>
          <w:bCs/>
          <w:sz w:val="24"/>
          <w:szCs w:val="24"/>
          <w:lang w:eastAsia="it-IT"/>
        </w:rPr>
      </w:pPr>
      <w:r w:rsidRPr="00262A8D">
        <w:rPr>
          <w:rFonts w:ascii="Arial" w:eastAsia="Times New Roman" w:hAnsi="Arial" w:cs="Arial"/>
          <w:bCs/>
          <w:sz w:val="24"/>
          <w:szCs w:val="24"/>
          <w:lang w:eastAsia="it-IT"/>
        </w:rPr>
        <w:t xml:space="preserve">1) busta A -Documentazione Amministrativa; </w:t>
      </w:r>
    </w:p>
    <w:p w:rsidR="00F36F14" w:rsidRPr="00262A8D" w:rsidRDefault="00F36F14" w:rsidP="00262A8D">
      <w:pPr>
        <w:pStyle w:val="Paragrafoelenco"/>
        <w:autoSpaceDE w:val="0"/>
        <w:autoSpaceDN w:val="0"/>
        <w:adjustRightInd w:val="0"/>
        <w:jc w:val="both"/>
        <w:rPr>
          <w:rFonts w:ascii="Arial" w:eastAsia="Times New Roman" w:hAnsi="Arial" w:cs="Arial"/>
          <w:bCs/>
          <w:sz w:val="24"/>
          <w:szCs w:val="24"/>
          <w:lang w:eastAsia="it-IT"/>
        </w:rPr>
      </w:pPr>
      <w:r w:rsidRPr="00262A8D">
        <w:rPr>
          <w:rFonts w:ascii="Arial" w:eastAsia="Times New Roman" w:hAnsi="Arial" w:cs="Arial"/>
          <w:bCs/>
          <w:sz w:val="24"/>
          <w:szCs w:val="24"/>
          <w:lang w:eastAsia="it-IT"/>
        </w:rPr>
        <w:t>2) busta B- Offerta economica.</w:t>
      </w:r>
    </w:p>
    <w:p w:rsidR="0084227E" w:rsidRPr="00262A8D" w:rsidRDefault="0084227E" w:rsidP="00262A8D">
      <w:pPr>
        <w:pStyle w:val="Titolo"/>
        <w:spacing w:line="276" w:lineRule="auto"/>
        <w:ind w:left="851"/>
        <w:jc w:val="both"/>
        <w:rPr>
          <w:rFonts w:ascii="Arial" w:hAnsi="Arial" w:cs="Arial"/>
          <w:b w:val="0"/>
          <w:spacing w:val="-2"/>
          <w:sz w:val="24"/>
        </w:rPr>
      </w:pPr>
      <w:r w:rsidRPr="00262A8D">
        <w:rPr>
          <w:rFonts w:ascii="Arial" w:hAnsi="Arial" w:cs="Arial"/>
          <w:b w:val="0"/>
          <w:spacing w:val="-2"/>
          <w:sz w:val="24"/>
        </w:rPr>
        <w:t>Nella busta “</w:t>
      </w:r>
      <w:r w:rsidRPr="00262A8D">
        <w:rPr>
          <w:rFonts w:ascii="Arial" w:hAnsi="Arial" w:cs="Arial"/>
          <w:spacing w:val="-2"/>
          <w:sz w:val="24"/>
        </w:rPr>
        <w:t>A – Documentazione Amministrativa</w:t>
      </w:r>
      <w:r w:rsidRPr="00262A8D">
        <w:rPr>
          <w:rFonts w:ascii="Arial" w:hAnsi="Arial" w:cs="Arial"/>
          <w:b w:val="0"/>
          <w:spacing w:val="-2"/>
          <w:sz w:val="24"/>
        </w:rPr>
        <w:t>” dovranno essere contenuti i seguenti documenti:</w:t>
      </w:r>
    </w:p>
    <w:p w:rsidR="00430F15" w:rsidRPr="00262A8D" w:rsidRDefault="00430F15" w:rsidP="00262A8D">
      <w:pPr>
        <w:pStyle w:val="Titolo"/>
        <w:spacing w:line="276" w:lineRule="auto"/>
        <w:ind w:left="851"/>
        <w:jc w:val="both"/>
        <w:rPr>
          <w:rFonts w:ascii="Arial" w:hAnsi="Arial" w:cs="Arial"/>
          <w:b w:val="0"/>
          <w:spacing w:val="-2"/>
          <w:sz w:val="24"/>
        </w:rPr>
      </w:pPr>
    </w:p>
    <w:p w:rsidR="0084227E" w:rsidRPr="00262A8D" w:rsidRDefault="0084227E" w:rsidP="00262A8D">
      <w:pPr>
        <w:pStyle w:val="Titolo"/>
        <w:spacing w:line="276" w:lineRule="auto"/>
        <w:ind w:left="851"/>
        <w:jc w:val="both"/>
        <w:rPr>
          <w:rFonts w:ascii="Arial" w:hAnsi="Arial" w:cs="Arial"/>
          <w:spacing w:val="-2"/>
          <w:sz w:val="24"/>
        </w:rPr>
      </w:pPr>
      <w:r w:rsidRPr="00262A8D">
        <w:rPr>
          <w:rFonts w:ascii="Arial" w:hAnsi="Arial" w:cs="Arial"/>
          <w:spacing w:val="-2"/>
          <w:sz w:val="24"/>
        </w:rPr>
        <w:t>A)</w:t>
      </w:r>
      <w:r w:rsidRPr="00262A8D">
        <w:rPr>
          <w:rFonts w:ascii="Arial" w:hAnsi="Arial" w:cs="Arial"/>
          <w:b w:val="0"/>
          <w:spacing w:val="-2"/>
          <w:sz w:val="24"/>
        </w:rPr>
        <w:t xml:space="preserve"> </w:t>
      </w:r>
      <w:r w:rsidRPr="00262A8D">
        <w:rPr>
          <w:rFonts w:ascii="Arial" w:hAnsi="Arial" w:cs="Arial"/>
          <w:spacing w:val="-2"/>
          <w:sz w:val="24"/>
        </w:rPr>
        <w:t>Domanda di partecipazione alla procedura</w:t>
      </w:r>
      <w:r w:rsidRPr="00262A8D">
        <w:rPr>
          <w:rFonts w:ascii="Arial" w:hAnsi="Arial" w:cs="Arial"/>
          <w:b w:val="0"/>
          <w:spacing w:val="-2"/>
          <w:sz w:val="24"/>
        </w:rPr>
        <w:t xml:space="preserve">, redatta preferibilmente utilizzando il modello di cui all’Allegato A (parte I) e sottoscritta digitalmente dal legale rappresentante del concorrente con allegata copia fotostatica del documento d’identità del sottoscrittore; nel caso di raggruppamento temporaneo (RT) non ancora costituito, la domanda dovrà essere sottoscritta digitalmente da ciascun operatore </w:t>
      </w:r>
      <w:r w:rsidRPr="00262A8D">
        <w:rPr>
          <w:rFonts w:ascii="Arial" w:hAnsi="Arial" w:cs="Arial"/>
          <w:b w:val="0"/>
          <w:spacing w:val="-2"/>
          <w:sz w:val="24"/>
        </w:rPr>
        <w:lastRenderedPageBreak/>
        <w:t>economico (OE) che costituirà il RT; la domanda può essere sottoscritta digitalmente anche da un procuratore del legale rappresentante ed in tal caso va trasmessa copia conforme all’originale della relativa procura;</w:t>
      </w:r>
    </w:p>
    <w:p w:rsidR="0084227E" w:rsidRPr="00262A8D" w:rsidRDefault="0084227E" w:rsidP="00262A8D">
      <w:pPr>
        <w:pStyle w:val="Titolo"/>
        <w:spacing w:line="276" w:lineRule="auto"/>
        <w:ind w:left="851"/>
        <w:jc w:val="both"/>
        <w:rPr>
          <w:rFonts w:ascii="Arial" w:hAnsi="Arial" w:cs="Arial"/>
          <w:b w:val="0"/>
          <w:spacing w:val="-2"/>
          <w:sz w:val="24"/>
        </w:rPr>
      </w:pPr>
    </w:p>
    <w:p w:rsidR="0084227E" w:rsidRPr="00262A8D" w:rsidRDefault="0084227E" w:rsidP="00262A8D">
      <w:pPr>
        <w:pStyle w:val="Titolo"/>
        <w:spacing w:line="276" w:lineRule="auto"/>
        <w:ind w:left="851"/>
        <w:jc w:val="both"/>
        <w:rPr>
          <w:rFonts w:ascii="Arial" w:hAnsi="Arial" w:cs="Arial"/>
          <w:b w:val="0"/>
          <w:sz w:val="24"/>
        </w:rPr>
      </w:pPr>
      <w:r w:rsidRPr="00262A8D">
        <w:rPr>
          <w:rFonts w:ascii="Arial" w:hAnsi="Arial" w:cs="Arial"/>
          <w:spacing w:val="-2"/>
          <w:sz w:val="24"/>
        </w:rPr>
        <w:t>B)</w:t>
      </w:r>
      <w:r w:rsidRPr="00262A8D">
        <w:rPr>
          <w:rFonts w:ascii="Arial" w:hAnsi="Arial" w:cs="Arial"/>
          <w:b w:val="0"/>
          <w:spacing w:val="-2"/>
          <w:sz w:val="24"/>
        </w:rPr>
        <w:t xml:space="preserve"> </w:t>
      </w:r>
      <w:r w:rsidRPr="00262A8D">
        <w:rPr>
          <w:rFonts w:ascii="Arial" w:hAnsi="Arial" w:cs="Arial"/>
          <w:spacing w:val="-2"/>
          <w:sz w:val="24"/>
        </w:rPr>
        <w:t>DGUE</w:t>
      </w:r>
      <w:r w:rsidRPr="00262A8D">
        <w:rPr>
          <w:rFonts w:ascii="Arial" w:hAnsi="Arial" w:cs="Arial"/>
          <w:b w:val="0"/>
          <w:sz w:val="24"/>
        </w:rPr>
        <w:t xml:space="preserve"> secondo il modello ministeriale e </w:t>
      </w:r>
      <w:r w:rsidRPr="00262A8D">
        <w:rPr>
          <w:rFonts w:ascii="Arial" w:hAnsi="Arial" w:cs="Arial"/>
          <w:spacing w:val="-2"/>
          <w:sz w:val="24"/>
        </w:rPr>
        <w:t>Dichiarazioni sostitutive integrative</w:t>
      </w:r>
      <w:r w:rsidRPr="00262A8D">
        <w:rPr>
          <w:rFonts w:ascii="Arial" w:hAnsi="Arial" w:cs="Arial"/>
          <w:b w:val="0"/>
          <w:sz w:val="24"/>
        </w:rPr>
        <w:t xml:space="preserve"> in relazione al possesso dei requisiti e dichiarazioni a corredo dell’offerta. Tali dichiarazioni integrative dovranno essere rese ai sensi degli articoli 46 e 47 del D.P.R. 445/2000, utilizzando preferibilmente il modello di cui all’Allegato A (parte II). </w:t>
      </w:r>
    </w:p>
    <w:p w:rsidR="0084227E" w:rsidRPr="00262A8D" w:rsidRDefault="0084227E" w:rsidP="00262A8D">
      <w:pPr>
        <w:pStyle w:val="Titolo"/>
        <w:spacing w:line="276" w:lineRule="auto"/>
        <w:ind w:left="851"/>
        <w:jc w:val="both"/>
        <w:rPr>
          <w:rFonts w:ascii="Arial" w:hAnsi="Arial" w:cs="Arial"/>
          <w:b w:val="0"/>
          <w:sz w:val="24"/>
        </w:rPr>
      </w:pPr>
      <w:r w:rsidRPr="00262A8D">
        <w:rPr>
          <w:rFonts w:ascii="Arial" w:hAnsi="Arial" w:cs="Arial"/>
          <w:b w:val="0"/>
          <w:sz w:val="24"/>
        </w:rPr>
        <w:t>Per maggiori dettagli sulla modalità di compilazione del DGUE si rinvia alle precisazioni sotto riportate.</w:t>
      </w:r>
    </w:p>
    <w:p w:rsidR="00430F15" w:rsidRPr="00262A8D" w:rsidRDefault="00430F15" w:rsidP="00262A8D">
      <w:pPr>
        <w:pStyle w:val="Titolo"/>
        <w:spacing w:line="276" w:lineRule="auto"/>
        <w:ind w:left="851"/>
        <w:jc w:val="both"/>
        <w:rPr>
          <w:rFonts w:ascii="Arial" w:hAnsi="Arial" w:cs="Arial"/>
          <w:b w:val="0"/>
          <w:sz w:val="24"/>
        </w:rPr>
      </w:pPr>
    </w:p>
    <w:p w:rsidR="0084227E" w:rsidRPr="00262A8D" w:rsidRDefault="0084227E" w:rsidP="00262A8D">
      <w:pPr>
        <w:pStyle w:val="Titolo"/>
        <w:spacing w:line="276" w:lineRule="auto"/>
        <w:ind w:left="851"/>
        <w:jc w:val="both"/>
        <w:rPr>
          <w:rFonts w:ascii="Arial" w:hAnsi="Arial" w:cs="Arial"/>
          <w:b w:val="0"/>
          <w:spacing w:val="-2"/>
          <w:sz w:val="24"/>
        </w:rPr>
      </w:pPr>
      <w:r w:rsidRPr="00262A8D">
        <w:rPr>
          <w:rFonts w:ascii="Arial" w:hAnsi="Arial" w:cs="Arial"/>
          <w:spacing w:val="-2"/>
          <w:sz w:val="24"/>
        </w:rPr>
        <w:t>C</w:t>
      </w:r>
      <w:r w:rsidRPr="00262A8D">
        <w:rPr>
          <w:rFonts w:ascii="Arial" w:hAnsi="Arial" w:cs="Arial"/>
          <w:b w:val="0"/>
          <w:spacing w:val="-2"/>
          <w:sz w:val="24"/>
        </w:rPr>
        <w:t xml:space="preserve">) </w:t>
      </w:r>
      <w:proofErr w:type="spellStart"/>
      <w:r w:rsidRPr="00262A8D">
        <w:rPr>
          <w:rFonts w:ascii="Arial" w:hAnsi="Arial" w:cs="Arial"/>
          <w:spacing w:val="-2"/>
          <w:sz w:val="24"/>
        </w:rPr>
        <w:t>PassOE</w:t>
      </w:r>
      <w:proofErr w:type="spellEnd"/>
      <w:r w:rsidRPr="00262A8D">
        <w:rPr>
          <w:rFonts w:ascii="Arial" w:hAnsi="Arial" w:cs="Arial"/>
          <w:b w:val="0"/>
          <w:spacing w:val="-2"/>
          <w:sz w:val="24"/>
        </w:rPr>
        <w:t xml:space="preserve"> di cui all’art. 2, comma 3.2, delibera n. 157 del 17/2/2016 dell’Anac; </w:t>
      </w:r>
    </w:p>
    <w:p w:rsidR="00430F15" w:rsidRPr="00262A8D" w:rsidRDefault="00430F15" w:rsidP="00262A8D">
      <w:pPr>
        <w:pStyle w:val="Titolo"/>
        <w:spacing w:line="276" w:lineRule="auto"/>
        <w:ind w:left="851"/>
        <w:jc w:val="both"/>
        <w:rPr>
          <w:rFonts w:ascii="Arial" w:hAnsi="Arial" w:cs="Arial"/>
          <w:spacing w:val="-2"/>
          <w:sz w:val="24"/>
        </w:rPr>
      </w:pPr>
    </w:p>
    <w:p w:rsidR="00430F15" w:rsidRDefault="009B52C7" w:rsidP="00262A8D">
      <w:pPr>
        <w:pStyle w:val="Titolo"/>
        <w:spacing w:line="276" w:lineRule="auto"/>
        <w:ind w:left="851"/>
        <w:jc w:val="both"/>
        <w:rPr>
          <w:rFonts w:ascii="Arial" w:hAnsi="Arial" w:cs="Arial"/>
          <w:b w:val="0"/>
          <w:spacing w:val="-2"/>
          <w:sz w:val="24"/>
        </w:rPr>
      </w:pPr>
      <w:r w:rsidRPr="00262A8D">
        <w:rPr>
          <w:rFonts w:ascii="Arial" w:hAnsi="Arial" w:cs="Arial"/>
          <w:spacing w:val="-2"/>
          <w:sz w:val="24"/>
        </w:rPr>
        <w:t>D</w:t>
      </w:r>
      <w:r w:rsidR="0084227E" w:rsidRPr="00262A8D">
        <w:rPr>
          <w:rFonts w:ascii="Arial" w:hAnsi="Arial" w:cs="Arial"/>
          <w:spacing w:val="-2"/>
          <w:sz w:val="24"/>
        </w:rPr>
        <w:t>) (nel caso di RT già costituito):</w:t>
      </w:r>
      <w:r w:rsidR="0084227E" w:rsidRPr="00262A8D">
        <w:rPr>
          <w:rFonts w:ascii="Arial" w:hAnsi="Arial" w:cs="Arial"/>
          <w:b w:val="0"/>
          <w:spacing w:val="-2"/>
          <w:sz w:val="24"/>
        </w:rPr>
        <w:t xml:space="preserve"> a pena d’esclusione, mandato collettivo irrevocabile con rappresentanza conferito alla mandataria per atto pubblico o scrittura privata autenticata, con l’indicazione del soggetto designato quale mandatario, del tipo di raggruppamento, se orizzontale, verticale, misto ed anche se vi sono imprese cooptate, nonché le quote di partecipazione al raggruppamento;</w:t>
      </w:r>
    </w:p>
    <w:p w:rsidR="00262A8D" w:rsidRPr="00262A8D" w:rsidRDefault="00262A8D" w:rsidP="00262A8D">
      <w:pPr>
        <w:pStyle w:val="Titolo"/>
        <w:spacing w:line="276" w:lineRule="auto"/>
        <w:ind w:left="851"/>
        <w:jc w:val="both"/>
        <w:rPr>
          <w:rFonts w:ascii="Arial" w:hAnsi="Arial" w:cs="Arial"/>
          <w:b w:val="0"/>
          <w:spacing w:val="-2"/>
          <w:sz w:val="24"/>
        </w:rPr>
      </w:pPr>
    </w:p>
    <w:p w:rsidR="0084227E" w:rsidRPr="00262A8D" w:rsidRDefault="009B52C7" w:rsidP="00262A8D">
      <w:pPr>
        <w:autoSpaceDE w:val="0"/>
        <w:autoSpaceDN w:val="0"/>
        <w:adjustRightInd w:val="0"/>
        <w:ind w:left="851"/>
        <w:jc w:val="both"/>
        <w:rPr>
          <w:rFonts w:ascii="Arial" w:hAnsi="Arial" w:cs="Arial"/>
          <w:sz w:val="24"/>
          <w:szCs w:val="24"/>
          <w:highlight w:val="yellow"/>
        </w:rPr>
      </w:pPr>
      <w:r w:rsidRPr="00262A8D">
        <w:rPr>
          <w:rFonts w:ascii="Arial" w:hAnsi="Arial" w:cs="Arial"/>
          <w:b/>
          <w:sz w:val="24"/>
          <w:szCs w:val="24"/>
        </w:rPr>
        <w:t>E</w:t>
      </w:r>
      <w:r w:rsidR="0084227E" w:rsidRPr="00262A8D">
        <w:rPr>
          <w:rFonts w:ascii="Arial" w:hAnsi="Arial" w:cs="Arial"/>
          <w:b/>
          <w:sz w:val="24"/>
          <w:szCs w:val="24"/>
        </w:rPr>
        <w:t>)</w:t>
      </w:r>
      <w:r w:rsidR="0084227E" w:rsidRPr="00262A8D">
        <w:rPr>
          <w:rFonts w:ascii="Arial" w:hAnsi="Arial" w:cs="Arial"/>
          <w:sz w:val="24"/>
          <w:szCs w:val="24"/>
        </w:rPr>
        <w:t xml:space="preserve"> </w:t>
      </w:r>
      <w:r w:rsidR="0084227E" w:rsidRPr="00262A8D">
        <w:rPr>
          <w:rFonts w:ascii="Arial" w:hAnsi="Arial" w:cs="Arial"/>
          <w:b/>
          <w:bCs/>
          <w:sz w:val="24"/>
          <w:szCs w:val="24"/>
        </w:rPr>
        <w:t xml:space="preserve">(nel caso di consorzi di cui all’articolo 45, lett. b) e c) del D.lgs. 50/2016 s.m.i.): </w:t>
      </w:r>
      <w:r w:rsidR="0084227E" w:rsidRPr="00262A8D">
        <w:rPr>
          <w:rFonts w:ascii="Arial" w:hAnsi="Arial" w:cs="Arial"/>
          <w:sz w:val="24"/>
          <w:szCs w:val="24"/>
        </w:rPr>
        <w:t>a pena d’esclusione, atto costitutivo e statuto del consorzio in copia autentica, con indicazione delle imprese consorziate.</w:t>
      </w:r>
    </w:p>
    <w:p w:rsidR="0084227E" w:rsidRPr="00262A8D" w:rsidRDefault="0084227E" w:rsidP="00262A8D">
      <w:pPr>
        <w:pStyle w:val="Titolo"/>
        <w:tabs>
          <w:tab w:val="left" w:pos="426"/>
        </w:tabs>
        <w:spacing w:line="276" w:lineRule="auto"/>
        <w:ind w:left="426"/>
        <w:jc w:val="both"/>
        <w:rPr>
          <w:rFonts w:ascii="Arial" w:hAnsi="Arial" w:cs="Arial"/>
          <w:b w:val="0"/>
          <w:sz w:val="24"/>
        </w:rPr>
      </w:pPr>
      <w:r w:rsidRPr="00262A8D">
        <w:rPr>
          <w:rFonts w:ascii="Arial" w:hAnsi="Arial" w:cs="Arial"/>
          <w:b w:val="0"/>
          <w:sz w:val="24"/>
        </w:rPr>
        <w:t xml:space="preserve">In caso di </w:t>
      </w:r>
      <w:r w:rsidRPr="00262A8D">
        <w:rPr>
          <w:rFonts w:ascii="Arial" w:hAnsi="Arial" w:cs="Arial"/>
          <w:sz w:val="24"/>
        </w:rPr>
        <w:t>Avvalimento</w:t>
      </w:r>
      <w:r w:rsidRPr="00262A8D">
        <w:rPr>
          <w:rFonts w:ascii="Arial" w:hAnsi="Arial" w:cs="Arial"/>
          <w:b w:val="0"/>
          <w:sz w:val="24"/>
        </w:rPr>
        <w:t>, l’OE dovrà allegare idonea documentazione ai sensi dell’art. 89 del D.Lgs. 50/2016 e s.m.i. L’avvalimento è consentito nei limiti di legge. Ai sensi dell’art. 89, comma 5, gli obblighi previsti dalla normativa antimafia a carico del concorrente si applicano anche nei confronti del soggetto ausiliario.</w:t>
      </w:r>
    </w:p>
    <w:p w:rsidR="00430F15" w:rsidRPr="00262A8D" w:rsidRDefault="00430F15" w:rsidP="00262A8D">
      <w:pPr>
        <w:pStyle w:val="Titolo"/>
        <w:tabs>
          <w:tab w:val="left" w:pos="426"/>
        </w:tabs>
        <w:spacing w:line="276" w:lineRule="auto"/>
        <w:ind w:left="426"/>
        <w:jc w:val="both"/>
        <w:rPr>
          <w:rFonts w:ascii="Arial" w:hAnsi="Arial" w:cs="Arial"/>
          <w:b w:val="0"/>
          <w:sz w:val="24"/>
        </w:rPr>
      </w:pPr>
    </w:p>
    <w:p w:rsidR="0084227E" w:rsidRPr="00262A8D" w:rsidRDefault="0084227E" w:rsidP="00262A8D">
      <w:pPr>
        <w:pStyle w:val="Titolo"/>
        <w:tabs>
          <w:tab w:val="left" w:pos="426"/>
        </w:tabs>
        <w:spacing w:line="276" w:lineRule="auto"/>
        <w:ind w:left="426"/>
        <w:jc w:val="both"/>
        <w:rPr>
          <w:rFonts w:ascii="Arial" w:hAnsi="Arial" w:cs="Arial"/>
          <w:b w:val="0"/>
          <w:sz w:val="24"/>
        </w:rPr>
      </w:pPr>
      <w:r w:rsidRPr="00262A8D">
        <w:rPr>
          <w:rFonts w:ascii="Arial" w:hAnsi="Arial" w:cs="Arial"/>
          <w:b w:val="0"/>
          <w:spacing w:val="-2"/>
          <w:sz w:val="24"/>
        </w:rPr>
        <w:t>In generale, si precisa che:</w:t>
      </w:r>
    </w:p>
    <w:p w:rsidR="0084227E" w:rsidRPr="00262A8D" w:rsidRDefault="0084227E" w:rsidP="00262A8D">
      <w:pPr>
        <w:pStyle w:val="Titolo"/>
        <w:tabs>
          <w:tab w:val="left" w:pos="709"/>
        </w:tabs>
        <w:spacing w:line="276" w:lineRule="auto"/>
        <w:ind w:left="993" w:hanging="142"/>
        <w:jc w:val="both"/>
        <w:rPr>
          <w:rFonts w:ascii="Arial" w:hAnsi="Arial" w:cs="Arial"/>
          <w:b w:val="0"/>
          <w:spacing w:val="-2"/>
          <w:sz w:val="24"/>
        </w:rPr>
      </w:pPr>
      <w:r w:rsidRPr="00262A8D">
        <w:rPr>
          <w:rFonts w:ascii="Arial" w:hAnsi="Arial" w:cs="Arial"/>
          <w:b w:val="0"/>
          <w:spacing w:val="-2"/>
          <w:sz w:val="24"/>
        </w:rPr>
        <w:t>- le dichiarazioni possono essere sottoscritte anche da procuratori dei legali rappresentanti ed in tal caso va trasmessa la relativa procura;</w:t>
      </w:r>
    </w:p>
    <w:p w:rsidR="0084227E" w:rsidRPr="00262A8D" w:rsidRDefault="0084227E" w:rsidP="00262A8D">
      <w:pPr>
        <w:pStyle w:val="Titolo"/>
        <w:tabs>
          <w:tab w:val="left" w:pos="709"/>
        </w:tabs>
        <w:spacing w:line="276" w:lineRule="auto"/>
        <w:ind w:left="993" w:hanging="142"/>
        <w:jc w:val="both"/>
        <w:rPr>
          <w:rFonts w:ascii="Arial" w:hAnsi="Arial" w:cs="Arial"/>
          <w:b w:val="0"/>
          <w:spacing w:val="-2"/>
          <w:sz w:val="24"/>
        </w:rPr>
      </w:pPr>
      <w:r w:rsidRPr="00262A8D">
        <w:rPr>
          <w:rFonts w:ascii="Arial" w:hAnsi="Arial" w:cs="Arial"/>
          <w:b w:val="0"/>
          <w:spacing w:val="-2"/>
          <w:sz w:val="24"/>
        </w:rPr>
        <w:t>- le dichiarazioni di cui ai commi 1 e 2 dell’art. 80 del D.lgs. 50/2016 dovranno essere rese dai soggetti previsti dallo stesso articolo, comma 3 ovvero le stesse potranno essere rese dal Legale Rappresentante per quanto di propria conoscenza;</w:t>
      </w:r>
    </w:p>
    <w:p w:rsidR="0084227E" w:rsidRPr="00262A8D" w:rsidRDefault="0084227E" w:rsidP="00262A8D">
      <w:pPr>
        <w:pStyle w:val="Titolo"/>
        <w:tabs>
          <w:tab w:val="left" w:pos="709"/>
        </w:tabs>
        <w:spacing w:line="276" w:lineRule="auto"/>
        <w:ind w:left="993" w:hanging="142"/>
        <w:jc w:val="both"/>
        <w:rPr>
          <w:rFonts w:ascii="Arial" w:hAnsi="Arial" w:cs="Arial"/>
          <w:b w:val="0"/>
          <w:spacing w:val="-2"/>
          <w:sz w:val="24"/>
        </w:rPr>
      </w:pPr>
      <w:r w:rsidRPr="00262A8D">
        <w:rPr>
          <w:rFonts w:ascii="Arial" w:hAnsi="Arial" w:cs="Arial"/>
          <w:b w:val="0"/>
          <w:spacing w:val="-2"/>
          <w:sz w:val="24"/>
        </w:rPr>
        <w:t xml:space="preserve">- ciascun operatore dovrà fornire l’elenco dei soggetti cessati dalla carica nell’anno antecedente alla data di protocollazione della presente lettera di invito ovvero espressa dichiarazione che non vi sono stati cessati dalle cariche societarie indicate nell’art. 80, comma 3, del D.Lgs. 50/2016 s.m.i.; </w:t>
      </w:r>
    </w:p>
    <w:p w:rsidR="0084227E" w:rsidRPr="00262A8D" w:rsidRDefault="0084227E" w:rsidP="00262A8D">
      <w:pPr>
        <w:pStyle w:val="Titolo"/>
        <w:tabs>
          <w:tab w:val="left" w:pos="709"/>
        </w:tabs>
        <w:spacing w:line="276" w:lineRule="auto"/>
        <w:ind w:left="993" w:hanging="142"/>
        <w:jc w:val="both"/>
        <w:rPr>
          <w:rFonts w:ascii="Arial" w:hAnsi="Arial" w:cs="Arial"/>
          <w:b w:val="0"/>
          <w:spacing w:val="-2"/>
          <w:sz w:val="24"/>
        </w:rPr>
      </w:pPr>
      <w:r w:rsidRPr="00262A8D">
        <w:rPr>
          <w:rFonts w:ascii="Arial" w:hAnsi="Arial" w:cs="Arial"/>
          <w:b w:val="0"/>
          <w:spacing w:val="-2"/>
          <w:sz w:val="24"/>
        </w:rPr>
        <w:t xml:space="preserve">- </w:t>
      </w:r>
      <w:r w:rsidRPr="00262A8D">
        <w:rPr>
          <w:rFonts w:ascii="Arial" w:hAnsi="Arial" w:cs="Arial"/>
          <w:b w:val="0"/>
          <w:sz w:val="24"/>
        </w:rPr>
        <w:t xml:space="preserve">la dichiarazione di insussistenza delle cause di esclusione è resa per i soggetti di cui all’art. 80, co. 3, del D.Lgs. 50/2016 tramite adeguata valorizzazione del DGUE e delle dichiarazioni contenute nell’Allegato A. Si </w:t>
      </w:r>
      <w:r w:rsidR="00A75DDE" w:rsidRPr="00262A8D">
        <w:rPr>
          <w:rFonts w:ascii="Arial" w:hAnsi="Arial" w:cs="Arial"/>
          <w:b w:val="0"/>
          <w:sz w:val="24"/>
        </w:rPr>
        <w:t xml:space="preserve">rappresenta </w:t>
      </w:r>
      <w:r w:rsidRPr="00262A8D">
        <w:rPr>
          <w:rFonts w:ascii="Arial" w:hAnsi="Arial" w:cs="Arial"/>
          <w:b w:val="0"/>
          <w:sz w:val="24"/>
        </w:rPr>
        <w:t xml:space="preserve">che detto Allegato </w:t>
      </w:r>
      <w:r w:rsidRPr="00262A8D">
        <w:rPr>
          <w:rFonts w:ascii="Arial" w:hAnsi="Arial" w:cs="Arial"/>
          <w:b w:val="0"/>
          <w:sz w:val="24"/>
        </w:rPr>
        <w:lastRenderedPageBreak/>
        <w:t>A è solo indicativo e a seconda delle fattispecie potrebbe essere non esaustivo delle dichiarazioni da rendere ai sensi dell’art. 80 del D.Lgs. n. 50/2016 s.m.i..</w:t>
      </w:r>
    </w:p>
    <w:p w:rsidR="0084227E" w:rsidRPr="00262A8D" w:rsidRDefault="0084227E" w:rsidP="00262A8D">
      <w:pPr>
        <w:pStyle w:val="Titolo"/>
        <w:tabs>
          <w:tab w:val="left" w:pos="709"/>
        </w:tabs>
        <w:spacing w:line="276" w:lineRule="auto"/>
        <w:ind w:left="993" w:hanging="142"/>
        <w:jc w:val="both"/>
        <w:rPr>
          <w:rFonts w:ascii="Arial" w:hAnsi="Arial" w:cs="Arial"/>
          <w:b w:val="0"/>
          <w:spacing w:val="-2"/>
          <w:sz w:val="24"/>
        </w:rPr>
      </w:pPr>
      <w:r w:rsidRPr="00262A8D">
        <w:rPr>
          <w:rFonts w:ascii="Arial" w:hAnsi="Arial" w:cs="Arial"/>
          <w:b w:val="0"/>
          <w:spacing w:val="-2"/>
          <w:sz w:val="24"/>
        </w:rPr>
        <w:t xml:space="preserve">- </w:t>
      </w:r>
      <w:r w:rsidRPr="00262A8D">
        <w:rPr>
          <w:rFonts w:ascii="Arial" w:hAnsi="Arial" w:cs="Arial"/>
          <w:b w:val="0"/>
          <w:sz w:val="24"/>
        </w:rPr>
        <w:t>il concorrente non è tenuto ad indicare le condanne per reati depenalizzati ovvero dichiarati estinti dopo la condanna stessa, né le condanne revocate, né quelle per le quali è intervenuta la riabilitazione;</w:t>
      </w:r>
    </w:p>
    <w:p w:rsidR="0084227E" w:rsidRPr="003A4C3F" w:rsidRDefault="0084227E" w:rsidP="00262A8D">
      <w:pPr>
        <w:pStyle w:val="Titolo"/>
        <w:tabs>
          <w:tab w:val="left" w:pos="709"/>
        </w:tabs>
        <w:spacing w:line="276" w:lineRule="auto"/>
        <w:ind w:left="993" w:hanging="142"/>
        <w:jc w:val="both"/>
        <w:rPr>
          <w:rFonts w:ascii="Arial" w:hAnsi="Arial" w:cs="Arial"/>
          <w:b w:val="0"/>
          <w:spacing w:val="-2"/>
          <w:sz w:val="24"/>
        </w:rPr>
      </w:pPr>
      <w:r w:rsidRPr="00262A8D">
        <w:rPr>
          <w:rFonts w:ascii="Arial" w:hAnsi="Arial" w:cs="Arial"/>
          <w:b w:val="0"/>
          <w:spacing w:val="-2"/>
          <w:sz w:val="24"/>
        </w:rPr>
        <w:t xml:space="preserve">- </w:t>
      </w:r>
      <w:r w:rsidRPr="00262A8D">
        <w:rPr>
          <w:rFonts w:ascii="Arial" w:hAnsi="Arial" w:cs="Arial"/>
          <w:b w:val="0"/>
          <w:sz w:val="24"/>
        </w:rPr>
        <w:t xml:space="preserve">in caso di incorporazione, fusione societaria o cessione d’azienda, le dichiarazioni di cui all’art. 80, commi 1, 2 e 5, lett.  l)  del D.lgs. 50/2016, devono riferirsi anche ai soggetti di cui all’art. 80, co. 3, del suddetto D.lgs. che hanno operato presso la società incorporata, fusasi o che ha ceduto l’azienda nell’anno antecedente la data </w:t>
      </w:r>
      <w:r w:rsidRPr="003A4C3F">
        <w:rPr>
          <w:rFonts w:ascii="Arial" w:hAnsi="Arial" w:cs="Arial"/>
          <w:b w:val="0"/>
          <w:sz w:val="24"/>
        </w:rPr>
        <w:t xml:space="preserve">di </w:t>
      </w:r>
      <w:r w:rsidRPr="003A4C3F">
        <w:rPr>
          <w:rFonts w:ascii="Arial" w:hAnsi="Arial" w:cs="Arial"/>
          <w:b w:val="0"/>
          <w:spacing w:val="-2"/>
          <w:sz w:val="24"/>
        </w:rPr>
        <w:t>protocollazione della presente lettera di invito</w:t>
      </w:r>
      <w:r w:rsidRPr="003A4C3F">
        <w:rPr>
          <w:rFonts w:ascii="Arial" w:hAnsi="Arial" w:cs="Arial"/>
          <w:b w:val="0"/>
          <w:sz w:val="24"/>
        </w:rPr>
        <w:t>;</w:t>
      </w:r>
    </w:p>
    <w:p w:rsidR="0084227E" w:rsidRPr="00262A8D" w:rsidRDefault="0084227E" w:rsidP="00262A8D">
      <w:pPr>
        <w:pStyle w:val="Titolo"/>
        <w:tabs>
          <w:tab w:val="left" w:pos="709"/>
        </w:tabs>
        <w:spacing w:line="276" w:lineRule="auto"/>
        <w:ind w:left="993" w:hanging="142"/>
        <w:jc w:val="both"/>
        <w:rPr>
          <w:rFonts w:ascii="Arial" w:hAnsi="Arial" w:cs="Arial"/>
          <w:b w:val="0"/>
          <w:sz w:val="24"/>
        </w:rPr>
      </w:pPr>
      <w:r w:rsidRPr="003A4C3F">
        <w:rPr>
          <w:rFonts w:ascii="Arial" w:hAnsi="Arial" w:cs="Arial"/>
          <w:b w:val="0"/>
          <w:spacing w:val="-2"/>
          <w:sz w:val="24"/>
        </w:rPr>
        <w:t xml:space="preserve">- </w:t>
      </w:r>
      <w:r w:rsidRPr="003A4C3F">
        <w:rPr>
          <w:rFonts w:ascii="Arial" w:hAnsi="Arial" w:cs="Arial"/>
          <w:b w:val="0"/>
          <w:sz w:val="24"/>
        </w:rPr>
        <w:t xml:space="preserve">nel caso di RT, le dichiarazioni di cui all’Allegato A, limitatamente alle lett. da a) a d) e da lett. i) a </w:t>
      </w:r>
      <w:r w:rsidR="00535A95" w:rsidRPr="003A4C3F">
        <w:rPr>
          <w:rFonts w:ascii="Arial" w:hAnsi="Arial" w:cs="Arial"/>
          <w:b w:val="0"/>
          <w:sz w:val="24"/>
        </w:rPr>
        <w:t>l), n</w:t>
      </w:r>
      <w:r w:rsidRPr="003A4C3F">
        <w:rPr>
          <w:rFonts w:ascii="Arial" w:hAnsi="Arial" w:cs="Arial"/>
          <w:b w:val="0"/>
          <w:sz w:val="24"/>
        </w:rPr>
        <w:t>)</w:t>
      </w:r>
      <w:r w:rsidR="00535A95" w:rsidRPr="003A4C3F">
        <w:rPr>
          <w:rFonts w:ascii="Arial" w:hAnsi="Arial" w:cs="Arial"/>
          <w:b w:val="0"/>
          <w:sz w:val="24"/>
        </w:rPr>
        <w:t>, p), q)</w:t>
      </w:r>
      <w:r w:rsidRPr="003A4C3F">
        <w:rPr>
          <w:rFonts w:ascii="Arial" w:hAnsi="Arial" w:cs="Arial"/>
          <w:b w:val="0"/>
          <w:sz w:val="24"/>
        </w:rPr>
        <w:t xml:space="preserve"> e, se del caso, le lett. </w:t>
      </w:r>
      <w:r w:rsidR="00535A95" w:rsidRPr="003A4C3F">
        <w:rPr>
          <w:rFonts w:ascii="Arial" w:hAnsi="Arial" w:cs="Arial"/>
          <w:b w:val="0"/>
          <w:sz w:val="24"/>
        </w:rPr>
        <w:t>r</w:t>
      </w:r>
      <w:r w:rsidRPr="003A4C3F">
        <w:rPr>
          <w:rFonts w:ascii="Arial" w:hAnsi="Arial" w:cs="Arial"/>
          <w:b w:val="0"/>
          <w:sz w:val="24"/>
        </w:rPr>
        <w:t>) e s), dovranno essere rese da ciascun OE che partecipa alla procedura in forma congiunta;</w:t>
      </w:r>
    </w:p>
    <w:p w:rsidR="0084227E" w:rsidRPr="00262A8D" w:rsidRDefault="0084227E" w:rsidP="00262A8D">
      <w:pPr>
        <w:pStyle w:val="Titolo"/>
        <w:tabs>
          <w:tab w:val="left" w:pos="709"/>
        </w:tabs>
        <w:spacing w:line="276" w:lineRule="auto"/>
        <w:ind w:left="993" w:hanging="142"/>
        <w:jc w:val="both"/>
        <w:rPr>
          <w:rFonts w:ascii="Arial" w:hAnsi="Arial" w:cs="Arial"/>
          <w:b w:val="0"/>
          <w:sz w:val="24"/>
        </w:rPr>
      </w:pPr>
      <w:r w:rsidRPr="00262A8D">
        <w:rPr>
          <w:rFonts w:ascii="Arial" w:hAnsi="Arial" w:cs="Arial"/>
          <w:b w:val="0"/>
          <w:bCs w:val="0"/>
          <w:sz w:val="24"/>
        </w:rPr>
        <w:t xml:space="preserve">- </w:t>
      </w:r>
      <w:r w:rsidRPr="00262A8D">
        <w:rPr>
          <w:rFonts w:ascii="Arial" w:hAnsi="Arial" w:cs="Arial"/>
          <w:b w:val="0"/>
          <w:sz w:val="24"/>
        </w:rPr>
        <w:t>in luogo dell’iscrizione alla White list della competente Prefettura, è possibile indicare gli estremi dell’istanza di iscrizione alla Prefettura stessa con data di presentazione anteriore al termine ultimo di presentazione delle offerte di cui al punto 1</w:t>
      </w:r>
      <w:r w:rsidR="00430F15" w:rsidRPr="00262A8D">
        <w:rPr>
          <w:rFonts w:ascii="Arial" w:hAnsi="Arial" w:cs="Arial"/>
          <w:b w:val="0"/>
          <w:sz w:val="24"/>
        </w:rPr>
        <w:t xml:space="preserve">0 </w:t>
      </w:r>
      <w:r w:rsidRPr="00262A8D">
        <w:rPr>
          <w:rFonts w:ascii="Arial" w:hAnsi="Arial" w:cs="Arial"/>
          <w:b w:val="0"/>
          <w:sz w:val="24"/>
        </w:rPr>
        <w:t xml:space="preserve">della presente lettera di invito. </w:t>
      </w:r>
    </w:p>
    <w:p w:rsidR="0084227E" w:rsidRPr="00262A8D" w:rsidRDefault="0084227E" w:rsidP="00262A8D">
      <w:pPr>
        <w:pStyle w:val="Titolo"/>
        <w:tabs>
          <w:tab w:val="left" w:pos="709"/>
        </w:tabs>
        <w:spacing w:line="276" w:lineRule="auto"/>
        <w:jc w:val="both"/>
        <w:rPr>
          <w:rFonts w:ascii="Arial" w:hAnsi="Arial" w:cs="Arial"/>
          <w:b w:val="0"/>
          <w:spacing w:val="-2"/>
          <w:sz w:val="24"/>
        </w:rPr>
      </w:pPr>
    </w:p>
    <w:p w:rsidR="0084227E" w:rsidRPr="00262A8D" w:rsidRDefault="0084227E" w:rsidP="00262A8D">
      <w:pPr>
        <w:pStyle w:val="Titolo"/>
        <w:spacing w:line="276" w:lineRule="auto"/>
        <w:jc w:val="both"/>
        <w:rPr>
          <w:rFonts w:ascii="Arial" w:hAnsi="Arial" w:cs="Arial"/>
          <w:b w:val="0"/>
          <w:spacing w:val="-2"/>
          <w:sz w:val="24"/>
          <w:u w:val="single"/>
        </w:rPr>
      </w:pPr>
      <w:r w:rsidRPr="00262A8D">
        <w:rPr>
          <w:rFonts w:ascii="Arial" w:hAnsi="Arial" w:cs="Arial"/>
          <w:b w:val="0"/>
          <w:spacing w:val="-2"/>
          <w:sz w:val="24"/>
          <w:u w:val="single"/>
        </w:rPr>
        <w:t>In particolare, con riferimento al DGUE si precisa che:</w:t>
      </w:r>
    </w:p>
    <w:p w:rsidR="0084227E" w:rsidRPr="00262A8D" w:rsidRDefault="0084227E" w:rsidP="00262A8D">
      <w:pPr>
        <w:pStyle w:val="Paragrafoelenco"/>
        <w:numPr>
          <w:ilvl w:val="0"/>
          <w:numId w:val="37"/>
        </w:numPr>
        <w:spacing w:after="0"/>
        <w:rPr>
          <w:rFonts w:ascii="Arial" w:hAnsi="Arial" w:cs="Arial"/>
          <w:bCs/>
          <w:spacing w:val="-2"/>
          <w:sz w:val="24"/>
          <w:szCs w:val="24"/>
        </w:rPr>
      </w:pPr>
      <w:proofErr w:type="gramStart"/>
      <w:r w:rsidRPr="00262A8D">
        <w:rPr>
          <w:rFonts w:ascii="Arial" w:hAnsi="Arial" w:cs="Arial"/>
          <w:bCs/>
          <w:spacing w:val="-2"/>
          <w:sz w:val="24"/>
          <w:szCs w:val="24"/>
        </w:rPr>
        <w:t>il</w:t>
      </w:r>
      <w:proofErr w:type="gramEnd"/>
      <w:r w:rsidRPr="00262A8D">
        <w:rPr>
          <w:rFonts w:ascii="Arial" w:hAnsi="Arial" w:cs="Arial"/>
          <w:bCs/>
          <w:spacing w:val="-2"/>
          <w:sz w:val="24"/>
          <w:szCs w:val="24"/>
        </w:rPr>
        <w:t xml:space="preserve"> DGUE deve essere presentato:</w:t>
      </w:r>
    </w:p>
    <w:p w:rsidR="0084227E" w:rsidRPr="00262A8D" w:rsidRDefault="0084227E" w:rsidP="00262A8D">
      <w:pPr>
        <w:pStyle w:val="Titolo"/>
        <w:numPr>
          <w:ilvl w:val="0"/>
          <w:numId w:val="38"/>
        </w:numPr>
        <w:spacing w:line="276" w:lineRule="auto"/>
        <w:jc w:val="both"/>
        <w:rPr>
          <w:rFonts w:ascii="Arial" w:hAnsi="Arial" w:cs="Arial"/>
          <w:b w:val="0"/>
          <w:spacing w:val="-2"/>
          <w:sz w:val="24"/>
        </w:rPr>
      </w:pPr>
      <w:proofErr w:type="gramStart"/>
      <w:r w:rsidRPr="00262A8D">
        <w:rPr>
          <w:rFonts w:ascii="Arial" w:hAnsi="Arial" w:cs="Arial"/>
          <w:b w:val="0"/>
          <w:spacing w:val="-2"/>
          <w:sz w:val="24"/>
        </w:rPr>
        <w:t>nel</w:t>
      </w:r>
      <w:proofErr w:type="gramEnd"/>
      <w:r w:rsidRPr="00262A8D">
        <w:rPr>
          <w:rFonts w:ascii="Arial" w:hAnsi="Arial" w:cs="Arial"/>
          <w:b w:val="0"/>
          <w:spacing w:val="-2"/>
          <w:sz w:val="24"/>
        </w:rPr>
        <w:t xml:space="preserve"> caso di raggruppamenti temporanei, consorzi ordinari, da tutti gli operatori economici che partecipano alla procedura in forma congiunta;</w:t>
      </w:r>
    </w:p>
    <w:p w:rsidR="0084227E" w:rsidRPr="00262A8D" w:rsidRDefault="0084227E" w:rsidP="00262A8D">
      <w:pPr>
        <w:pStyle w:val="Titolo"/>
        <w:numPr>
          <w:ilvl w:val="0"/>
          <w:numId w:val="38"/>
        </w:numPr>
        <w:spacing w:line="276" w:lineRule="auto"/>
        <w:jc w:val="both"/>
        <w:rPr>
          <w:rFonts w:ascii="Arial" w:hAnsi="Arial" w:cs="Arial"/>
          <w:b w:val="0"/>
          <w:spacing w:val="-2"/>
          <w:sz w:val="24"/>
        </w:rPr>
      </w:pPr>
      <w:proofErr w:type="gramStart"/>
      <w:r w:rsidRPr="00262A8D">
        <w:rPr>
          <w:rFonts w:ascii="Arial" w:hAnsi="Arial" w:cs="Arial"/>
          <w:b w:val="0"/>
          <w:spacing w:val="-2"/>
          <w:sz w:val="24"/>
        </w:rPr>
        <w:t>nel</w:t>
      </w:r>
      <w:proofErr w:type="gramEnd"/>
      <w:r w:rsidRPr="00262A8D">
        <w:rPr>
          <w:rFonts w:ascii="Arial" w:hAnsi="Arial" w:cs="Arial"/>
          <w:b w:val="0"/>
          <w:spacing w:val="-2"/>
          <w:sz w:val="24"/>
        </w:rPr>
        <w:t xml:space="preserve"> caso di consorzi cooperativi, di consorzi artigiani e di consorzi stabili, dal consorzio e dai consorziati per conto dei quali il consorzio concorre;</w:t>
      </w:r>
    </w:p>
    <w:p w:rsidR="0084227E" w:rsidRPr="00262A8D" w:rsidRDefault="0084227E" w:rsidP="00262A8D">
      <w:pPr>
        <w:pStyle w:val="Paragrafoelenco"/>
        <w:numPr>
          <w:ilvl w:val="0"/>
          <w:numId w:val="37"/>
        </w:numPr>
        <w:spacing w:after="0"/>
        <w:jc w:val="both"/>
        <w:rPr>
          <w:rFonts w:ascii="Arial" w:hAnsi="Arial" w:cs="Arial"/>
          <w:bCs/>
          <w:spacing w:val="-2"/>
          <w:sz w:val="24"/>
          <w:szCs w:val="24"/>
        </w:rPr>
      </w:pPr>
      <w:proofErr w:type="gramStart"/>
      <w:r w:rsidRPr="00262A8D">
        <w:rPr>
          <w:rFonts w:ascii="Arial" w:hAnsi="Arial" w:cs="Arial"/>
          <w:bCs/>
          <w:spacing w:val="-2"/>
          <w:sz w:val="24"/>
          <w:szCs w:val="24"/>
        </w:rPr>
        <w:t>la</w:t>
      </w:r>
      <w:proofErr w:type="gramEnd"/>
      <w:r w:rsidRPr="00262A8D">
        <w:rPr>
          <w:rFonts w:ascii="Arial" w:hAnsi="Arial" w:cs="Arial"/>
          <w:bCs/>
          <w:spacing w:val="-2"/>
          <w:sz w:val="24"/>
          <w:szCs w:val="24"/>
        </w:rPr>
        <w:t xml:space="preserve"> parte IV (Criteri di selezione) dovrà essere compilata alla sezione </w:t>
      </w:r>
      <w:r w:rsidR="00A75DDE" w:rsidRPr="00262A8D">
        <w:rPr>
          <w:rFonts w:ascii="Arial" w:hAnsi="Arial" w:cs="Arial"/>
          <w:bCs/>
          <w:spacing w:val="-2"/>
          <w:sz w:val="24"/>
          <w:szCs w:val="24"/>
        </w:rPr>
        <w:t>B</w:t>
      </w:r>
      <w:r w:rsidRPr="00262A8D">
        <w:rPr>
          <w:rFonts w:ascii="Arial" w:hAnsi="Arial" w:cs="Arial"/>
          <w:bCs/>
          <w:spacing w:val="-2"/>
          <w:sz w:val="24"/>
          <w:szCs w:val="24"/>
        </w:rPr>
        <w:t xml:space="preserve"> limitatamente al punto 1a);</w:t>
      </w:r>
    </w:p>
    <w:p w:rsidR="0084227E" w:rsidRPr="00262A8D" w:rsidRDefault="0084227E" w:rsidP="00262A8D">
      <w:pPr>
        <w:pStyle w:val="Paragrafoelenco"/>
        <w:numPr>
          <w:ilvl w:val="0"/>
          <w:numId w:val="37"/>
        </w:numPr>
        <w:spacing w:after="0"/>
        <w:jc w:val="both"/>
        <w:rPr>
          <w:rFonts w:ascii="Arial" w:hAnsi="Arial" w:cs="Arial"/>
          <w:bCs/>
          <w:spacing w:val="-2"/>
          <w:sz w:val="24"/>
          <w:szCs w:val="24"/>
        </w:rPr>
      </w:pPr>
      <w:proofErr w:type="gramStart"/>
      <w:r w:rsidRPr="00262A8D">
        <w:rPr>
          <w:rFonts w:ascii="Arial" w:hAnsi="Arial" w:cs="Arial"/>
          <w:spacing w:val="-2"/>
          <w:sz w:val="24"/>
          <w:szCs w:val="24"/>
        </w:rPr>
        <w:t>in</w:t>
      </w:r>
      <w:proofErr w:type="gramEnd"/>
      <w:r w:rsidRPr="00262A8D">
        <w:rPr>
          <w:rFonts w:ascii="Arial" w:hAnsi="Arial" w:cs="Arial"/>
          <w:spacing w:val="-2"/>
          <w:sz w:val="24"/>
          <w:szCs w:val="24"/>
        </w:rPr>
        <w:t xml:space="preserve"> caso di incorporazione, fusione societaria o cessione d’azienda, le dichiarazioni di cui all’art. 80, commi 1, 2 e 5, lett. l) del D.lgs. 50/2016, devono riferirsi anche ai soggetti di cui all’art. 80 comma 3 del suddetto D.lgs. che hanno operato presso la società̀ incorporata, fusasi o che ha ceduto l’azienda nell’anno antecedente la data della lettera invito;</w:t>
      </w:r>
    </w:p>
    <w:p w:rsidR="0084227E" w:rsidRPr="00262A8D" w:rsidRDefault="0084227E" w:rsidP="00262A8D">
      <w:pPr>
        <w:pStyle w:val="Paragrafoelenco"/>
        <w:numPr>
          <w:ilvl w:val="0"/>
          <w:numId w:val="37"/>
        </w:numPr>
        <w:spacing w:after="0"/>
        <w:jc w:val="both"/>
        <w:rPr>
          <w:rFonts w:ascii="Arial" w:hAnsi="Arial" w:cs="Arial"/>
          <w:bCs/>
          <w:spacing w:val="-2"/>
          <w:sz w:val="24"/>
          <w:szCs w:val="24"/>
        </w:rPr>
      </w:pPr>
      <w:proofErr w:type="gramStart"/>
      <w:r w:rsidRPr="00262A8D">
        <w:rPr>
          <w:rFonts w:ascii="Arial" w:hAnsi="Arial" w:cs="Arial"/>
          <w:b/>
          <w:spacing w:val="-2"/>
          <w:sz w:val="24"/>
          <w:szCs w:val="24"/>
        </w:rPr>
        <w:t>in</w:t>
      </w:r>
      <w:proofErr w:type="gramEnd"/>
      <w:r w:rsidRPr="00262A8D">
        <w:rPr>
          <w:rFonts w:ascii="Arial" w:hAnsi="Arial" w:cs="Arial"/>
          <w:b/>
          <w:spacing w:val="-2"/>
          <w:sz w:val="24"/>
          <w:szCs w:val="24"/>
        </w:rPr>
        <w:t xml:space="preserve"> caso di ricorso all’avvalimento si richiede la compilazione della parte II, sez. C del DGUE.</w:t>
      </w:r>
      <w:r w:rsidRPr="00262A8D">
        <w:rPr>
          <w:rFonts w:ascii="Arial" w:hAnsi="Arial" w:cs="Arial"/>
          <w:spacing w:val="-2"/>
          <w:sz w:val="24"/>
          <w:szCs w:val="24"/>
        </w:rPr>
        <w:t xml:space="preserve"> Il concorrente indica la denominazione dell’operatore economico ausiliario e i requisiti oggetto di avvalimento. Il concorrente, per ciascuna ausiliaria, allega:</w:t>
      </w:r>
    </w:p>
    <w:p w:rsidR="0084227E" w:rsidRPr="00262A8D" w:rsidRDefault="0084227E" w:rsidP="00262A8D">
      <w:pPr>
        <w:pStyle w:val="Titolo"/>
        <w:numPr>
          <w:ilvl w:val="0"/>
          <w:numId w:val="39"/>
        </w:numPr>
        <w:spacing w:line="276" w:lineRule="auto"/>
        <w:jc w:val="both"/>
        <w:rPr>
          <w:rFonts w:ascii="Arial" w:hAnsi="Arial" w:cs="Arial"/>
          <w:b w:val="0"/>
          <w:spacing w:val="-2"/>
          <w:sz w:val="24"/>
        </w:rPr>
      </w:pPr>
      <w:r w:rsidRPr="00262A8D">
        <w:rPr>
          <w:rFonts w:ascii="Arial" w:hAnsi="Arial" w:cs="Arial"/>
          <w:b w:val="0"/>
          <w:spacing w:val="-2"/>
          <w:sz w:val="24"/>
        </w:rPr>
        <w:t>DGUE, a firma dell’ausiliaria, contenente le informazioni di cui alla parte II, sezioni A e B, alla parte III, alla parte IV, in relazione ai requisiti oggetto di avvalimento, e alla parte VI;</w:t>
      </w:r>
    </w:p>
    <w:p w:rsidR="0084227E" w:rsidRPr="00262A8D" w:rsidRDefault="0084227E" w:rsidP="00262A8D">
      <w:pPr>
        <w:pStyle w:val="Titolo"/>
        <w:numPr>
          <w:ilvl w:val="0"/>
          <w:numId w:val="39"/>
        </w:numPr>
        <w:spacing w:line="276" w:lineRule="auto"/>
        <w:jc w:val="both"/>
        <w:rPr>
          <w:rFonts w:ascii="Arial" w:hAnsi="Arial" w:cs="Arial"/>
          <w:b w:val="0"/>
          <w:spacing w:val="-2"/>
          <w:sz w:val="24"/>
        </w:rPr>
      </w:pPr>
      <w:proofErr w:type="gramStart"/>
      <w:r w:rsidRPr="00262A8D">
        <w:rPr>
          <w:rFonts w:ascii="Arial" w:hAnsi="Arial" w:cs="Arial"/>
          <w:b w:val="0"/>
          <w:spacing w:val="-2"/>
          <w:sz w:val="24"/>
        </w:rPr>
        <w:t>dichiarazioni</w:t>
      </w:r>
      <w:proofErr w:type="gramEnd"/>
      <w:r w:rsidRPr="00262A8D">
        <w:rPr>
          <w:rFonts w:ascii="Arial" w:hAnsi="Arial" w:cs="Arial"/>
          <w:b w:val="0"/>
          <w:spacing w:val="-2"/>
          <w:sz w:val="24"/>
        </w:rPr>
        <w:t xml:space="preserve"> sostitutive integrative nei termini di cui sopra;</w:t>
      </w:r>
    </w:p>
    <w:p w:rsidR="0084227E" w:rsidRPr="00262A8D" w:rsidRDefault="0084227E" w:rsidP="00262A8D">
      <w:pPr>
        <w:pStyle w:val="Titolo"/>
        <w:numPr>
          <w:ilvl w:val="0"/>
          <w:numId w:val="39"/>
        </w:numPr>
        <w:spacing w:line="276" w:lineRule="auto"/>
        <w:jc w:val="both"/>
        <w:rPr>
          <w:rFonts w:ascii="Arial" w:hAnsi="Arial" w:cs="Arial"/>
          <w:b w:val="0"/>
          <w:spacing w:val="-2"/>
          <w:sz w:val="24"/>
        </w:rPr>
      </w:pPr>
      <w:proofErr w:type="gramStart"/>
      <w:r w:rsidRPr="00262A8D">
        <w:rPr>
          <w:rFonts w:ascii="Arial" w:hAnsi="Arial" w:cs="Arial"/>
          <w:b w:val="0"/>
          <w:spacing w:val="-2"/>
          <w:sz w:val="24"/>
        </w:rPr>
        <w:t>dichiarazione</w:t>
      </w:r>
      <w:proofErr w:type="gramEnd"/>
      <w:r w:rsidRPr="00262A8D">
        <w:rPr>
          <w:rFonts w:ascii="Arial" w:hAnsi="Arial" w:cs="Arial"/>
          <w:b w:val="0"/>
          <w:spacing w:val="-2"/>
          <w:sz w:val="24"/>
        </w:rPr>
        <w:t xml:space="preserve"> sostitutiva di cui all’art. 89, co. 1 del D.lgs. 50/2016, sottoscritta dall’ausiliaria con la quale quest’ultimo si obbliga, verso il concorrente e </w:t>
      </w:r>
      <w:r w:rsidRPr="00262A8D">
        <w:rPr>
          <w:rFonts w:ascii="Arial" w:hAnsi="Arial" w:cs="Arial"/>
          <w:b w:val="0"/>
          <w:spacing w:val="-2"/>
          <w:sz w:val="24"/>
        </w:rPr>
        <w:lastRenderedPageBreak/>
        <w:t>verso la stazione appaltante, a mettere a disposizione, per tutta la durata dell’appalto, le risorse necessarie di cui è carente il concorrente;</w:t>
      </w:r>
    </w:p>
    <w:p w:rsidR="0084227E" w:rsidRPr="00262A8D" w:rsidRDefault="0084227E" w:rsidP="00262A8D">
      <w:pPr>
        <w:pStyle w:val="Titolo"/>
        <w:numPr>
          <w:ilvl w:val="0"/>
          <w:numId w:val="39"/>
        </w:numPr>
        <w:spacing w:line="276" w:lineRule="auto"/>
        <w:jc w:val="both"/>
        <w:rPr>
          <w:rFonts w:ascii="Arial" w:hAnsi="Arial" w:cs="Arial"/>
          <w:b w:val="0"/>
          <w:spacing w:val="-2"/>
          <w:sz w:val="24"/>
        </w:rPr>
      </w:pPr>
      <w:proofErr w:type="gramStart"/>
      <w:r w:rsidRPr="00262A8D">
        <w:rPr>
          <w:rFonts w:ascii="Arial" w:hAnsi="Arial" w:cs="Arial"/>
          <w:b w:val="0"/>
          <w:spacing w:val="-2"/>
          <w:sz w:val="24"/>
        </w:rPr>
        <w:t>dichiarazione</w:t>
      </w:r>
      <w:proofErr w:type="gramEnd"/>
      <w:r w:rsidRPr="00262A8D">
        <w:rPr>
          <w:rFonts w:ascii="Arial" w:hAnsi="Arial" w:cs="Arial"/>
          <w:b w:val="0"/>
          <w:spacing w:val="-2"/>
          <w:sz w:val="24"/>
        </w:rPr>
        <w:t xml:space="preserve"> sostitutiva di cui all’art. 89, co. 7 del suddetto D.lgs., sottoscritta dall’ausiliaria con la quale quest’ultimo attesta che l’impresa ausiliaria non partecipa alla gara in proprio o come associata o consorziata;</w:t>
      </w:r>
    </w:p>
    <w:p w:rsidR="0084227E" w:rsidRPr="00262A8D" w:rsidRDefault="0084227E" w:rsidP="00262A8D">
      <w:pPr>
        <w:pStyle w:val="Titolo"/>
        <w:numPr>
          <w:ilvl w:val="0"/>
          <w:numId w:val="39"/>
        </w:numPr>
        <w:spacing w:line="276" w:lineRule="auto"/>
        <w:jc w:val="both"/>
        <w:rPr>
          <w:rFonts w:ascii="Arial" w:hAnsi="Arial" w:cs="Arial"/>
          <w:b w:val="0"/>
          <w:spacing w:val="-2"/>
          <w:sz w:val="24"/>
        </w:rPr>
      </w:pPr>
      <w:proofErr w:type="gramStart"/>
      <w:r w:rsidRPr="00262A8D">
        <w:rPr>
          <w:rFonts w:ascii="Arial" w:hAnsi="Arial" w:cs="Arial"/>
          <w:b w:val="0"/>
          <w:spacing w:val="-2"/>
          <w:sz w:val="24"/>
        </w:rPr>
        <w:t>originale</w:t>
      </w:r>
      <w:proofErr w:type="gramEnd"/>
      <w:r w:rsidRPr="00262A8D">
        <w:rPr>
          <w:rFonts w:ascii="Arial" w:hAnsi="Arial" w:cs="Arial"/>
          <w:b w:val="0"/>
          <w:spacing w:val="-2"/>
          <w:sz w:val="24"/>
        </w:rPr>
        <w:t xml:space="preserv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ai sensi dell’art. 89, co. 1 del suddetto D.lgs., la specificazione dei requisiti forniti e delle risorse messe a disposizione dall’ausiliaria;</w:t>
      </w:r>
    </w:p>
    <w:p w:rsidR="0084227E" w:rsidRPr="00262A8D" w:rsidRDefault="0084227E" w:rsidP="00262A8D">
      <w:pPr>
        <w:pStyle w:val="Titolo"/>
        <w:numPr>
          <w:ilvl w:val="0"/>
          <w:numId w:val="39"/>
        </w:numPr>
        <w:spacing w:line="276" w:lineRule="auto"/>
        <w:jc w:val="both"/>
        <w:rPr>
          <w:rFonts w:ascii="Arial" w:hAnsi="Arial" w:cs="Arial"/>
          <w:b w:val="0"/>
          <w:spacing w:val="-2"/>
          <w:sz w:val="24"/>
        </w:rPr>
      </w:pPr>
      <w:r w:rsidRPr="00262A8D">
        <w:rPr>
          <w:rFonts w:ascii="Arial" w:hAnsi="Arial" w:cs="Arial"/>
          <w:b w:val="0"/>
          <w:spacing w:val="-2"/>
          <w:sz w:val="24"/>
        </w:rPr>
        <w:t>PASSOE dell’ausiliaria;</w:t>
      </w:r>
    </w:p>
    <w:p w:rsidR="0084227E" w:rsidRPr="00262A8D" w:rsidRDefault="0084227E" w:rsidP="00262A8D">
      <w:pPr>
        <w:pStyle w:val="Titolo"/>
        <w:spacing w:line="276" w:lineRule="auto"/>
        <w:ind w:left="1418"/>
        <w:jc w:val="both"/>
        <w:rPr>
          <w:rFonts w:ascii="Arial" w:hAnsi="Arial" w:cs="Arial"/>
          <w:spacing w:val="-2"/>
          <w:sz w:val="24"/>
        </w:rPr>
      </w:pPr>
      <w:r w:rsidRPr="00262A8D">
        <w:rPr>
          <w:rFonts w:ascii="Arial" w:hAnsi="Arial" w:cs="Arial"/>
          <w:b w:val="0"/>
          <w:spacing w:val="-2"/>
          <w:sz w:val="24"/>
        </w:rPr>
        <w:t xml:space="preserve">g) </w:t>
      </w:r>
      <w:r w:rsidRPr="00262A8D">
        <w:rPr>
          <w:rFonts w:ascii="Arial" w:hAnsi="Arial" w:cs="Arial"/>
          <w:spacing w:val="-2"/>
          <w:sz w:val="24"/>
        </w:rPr>
        <w:t>(in caso di operatori economici ausiliari aventi sede, residenza o domicilio nei paesi inseriti nelle c.d. “</w:t>
      </w:r>
      <w:proofErr w:type="spellStart"/>
      <w:r w:rsidRPr="00262A8D">
        <w:rPr>
          <w:rFonts w:ascii="Arial" w:hAnsi="Arial" w:cs="Arial"/>
          <w:spacing w:val="-2"/>
          <w:sz w:val="24"/>
        </w:rPr>
        <w:t>black</w:t>
      </w:r>
      <w:proofErr w:type="spellEnd"/>
      <w:r w:rsidRPr="00262A8D">
        <w:rPr>
          <w:rFonts w:ascii="Arial" w:hAnsi="Arial" w:cs="Arial"/>
          <w:spacing w:val="-2"/>
          <w:sz w:val="24"/>
        </w:rPr>
        <w:t xml:space="preserve"> list”) </w:t>
      </w:r>
      <w:r w:rsidRPr="00262A8D">
        <w:rPr>
          <w:rFonts w:ascii="Arial" w:hAnsi="Arial" w:cs="Arial"/>
          <w:b w:val="0"/>
          <w:spacing w:val="-2"/>
          <w:sz w:val="24"/>
        </w:rPr>
        <w:t xml:space="preserve">dichiarazione dell’ausiliaria del possesso dell’autorizzazione in corso di validità̀ rilasciata ai sensi del </w:t>
      </w:r>
      <w:proofErr w:type="spellStart"/>
      <w:r w:rsidRPr="00262A8D">
        <w:rPr>
          <w:rFonts w:ascii="Arial" w:hAnsi="Arial" w:cs="Arial"/>
          <w:b w:val="0"/>
          <w:spacing w:val="-2"/>
          <w:sz w:val="24"/>
        </w:rPr>
        <w:t>d.m.</w:t>
      </w:r>
      <w:proofErr w:type="spellEnd"/>
      <w:r w:rsidRPr="00262A8D">
        <w:rPr>
          <w:rFonts w:ascii="Arial" w:hAnsi="Arial" w:cs="Arial"/>
          <w:b w:val="0"/>
          <w:spacing w:val="-2"/>
          <w:sz w:val="24"/>
        </w:rPr>
        <w:t xml:space="preserve"> 14 dicembre 2010 del Ministero dell’economia e delle finanze ai sensi (art. 37 del </w:t>
      </w:r>
      <w:proofErr w:type="spellStart"/>
      <w:r w:rsidRPr="00262A8D">
        <w:rPr>
          <w:rFonts w:ascii="Arial" w:hAnsi="Arial" w:cs="Arial"/>
          <w:b w:val="0"/>
          <w:spacing w:val="-2"/>
          <w:sz w:val="24"/>
        </w:rPr>
        <w:t>d.l.</w:t>
      </w:r>
      <w:proofErr w:type="spellEnd"/>
      <w:r w:rsidRPr="00262A8D">
        <w:rPr>
          <w:rFonts w:ascii="Arial" w:hAnsi="Arial" w:cs="Arial"/>
          <w:b w:val="0"/>
          <w:spacing w:val="-2"/>
          <w:sz w:val="24"/>
        </w:rPr>
        <w:t xml:space="preserve"> 3 maggio 2010, n. 78, </w:t>
      </w:r>
      <w:proofErr w:type="spellStart"/>
      <w:r w:rsidRPr="00262A8D">
        <w:rPr>
          <w:rFonts w:ascii="Arial" w:hAnsi="Arial" w:cs="Arial"/>
          <w:b w:val="0"/>
          <w:spacing w:val="-2"/>
          <w:sz w:val="24"/>
        </w:rPr>
        <w:t>conv</w:t>
      </w:r>
      <w:proofErr w:type="spellEnd"/>
      <w:r w:rsidRPr="00262A8D">
        <w:rPr>
          <w:rFonts w:ascii="Arial" w:hAnsi="Arial" w:cs="Arial"/>
          <w:b w:val="0"/>
          <w:spacing w:val="-2"/>
          <w:sz w:val="24"/>
        </w:rPr>
        <w:t xml:space="preserve">. </w:t>
      </w:r>
      <w:proofErr w:type="gramStart"/>
      <w:r w:rsidRPr="00262A8D">
        <w:rPr>
          <w:rFonts w:ascii="Arial" w:hAnsi="Arial" w:cs="Arial"/>
          <w:b w:val="0"/>
          <w:spacing w:val="-2"/>
          <w:sz w:val="24"/>
        </w:rPr>
        <w:t>in</w:t>
      </w:r>
      <w:proofErr w:type="gramEnd"/>
      <w:r w:rsidRPr="00262A8D">
        <w:rPr>
          <w:rFonts w:ascii="Arial" w:hAnsi="Arial" w:cs="Arial"/>
          <w:b w:val="0"/>
          <w:spacing w:val="-2"/>
          <w:sz w:val="24"/>
        </w:rPr>
        <w:t xml:space="preserve"> l. 122/2010) oppure dichiarazione dell’ausiliaria di aver presentato domanda di autorizzazione ai sensi dell’art. 1 comma 3 del </w:t>
      </w:r>
      <w:proofErr w:type="spellStart"/>
      <w:r w:rsidRPr="00262A8D">
        <w:rPr>
          <w:rFonts w:ascii="Arial" w:hAnsi="Arial" w:cs="Arial"/>
          <w:b w:val="0"/>
          <w:spacing w:val="-2"/>
          <w:sz w:val="24"/>
        </w:rPr>
        <w:t>d.m.</w:t>
      </w:r>
      <w:proofErr w:type="spellEnd"/>
      <w:r w:rsidRPr="00262A8D">
        <w:rPr>
          <w:rFonts w:ascii="Arial" w:hAnsi="Arial" w:cs="Arial"/>
          <w:b w:val="0"/>
          <w:spacing w:val="-2"/>
          <w:sz w:val="24"/>
        </w:rPr>
        <w:t xml:space="preserve"> 14.12.2010 con allegata copia dell’istanza di autorizzazione inviata al Ministero.</w:t>
      </w:r>
    </w:p>
    <w:p w:rsidR="0084227E" w:rsidRPr="00262A8D" w:rsidRDefault="0084227E" w:rsidP="00262A8D">
      <w:pPr>
        <w:pStyle w:val="Titolo"/>
        <w:tabs>
          <w:tab w:val="left" w:pos="709"/>
        </w:tabs>
        <w:spacing w:line="276" w:lineRule="auto"/>
        <w:jc w:val="both"/>
        <w:rPr>
          <w:rFonts w:ascii="Arial" w:hAnsi="Arial" w:cs="Arial"/>
          <w:b w:val="0"/>
          <w:spacing w:val="-2"/>
          <w:sz w:val="24"/>
        </w:rPr>
      </w:pPr>
    </w:p>
    <w:p w:rsidR="0084227E" w:rsidRPr="00262A8D" w:rsidRDefault="0084227E" w:rsidP="00262A8D">
      <w:pPr>
        <w:pStyle w:val="Titolo"/>
        <w:tabs>
          <w:tab w:val="left" w:pos="709"/>
        </w:tabs>
        <w:spacing w:line="276" w:lineRule="auto"/>
        <w:ind w:left="709" w:hanging="425"/>
        <w:jc w:val="both"/>
        <w:rPr>
          <w:rFonts w:ascii="Arial" w:hAnsi="Arial" w:cs="Arial"/>
          <w:b w:val="0"/>
          <w:spacing w:val="-2"/>
          <w:sz w:val="24"/>
        </w:rPr>
      </w:pPr>
      <w:r w:rsidRPr="00262A8D">
        <w:rPr>
          <w:rFonts w:ascii="Arial" w:hAnsi="Arial" w:cs="Arial"/>
          <w:b w:val="0"/>
          <w:spacing w:val="-2"/>
          <w:sz w:val="24"/>
        </w:rPr>
        <w:tab/>
        <w:t>Nella busta “</w:t>
      </w:r>
      <w:r w:rsidRPr="00262A8D">
        <w:rPr>
          <w:rFonts w:ascii="Arial" w:hAnsi="Arial" w:cs="Arial"/>
          <w:spacing w:val="-2"/>
          <w:sz w:val="24"/>
        </w:rPr>
        <w:t>B – Offerta economica</w:t>
      </w:r>
      <w:r w:rsidRPr="00262A8D">
        <w:rPr>
          <w:rFonts w:ascii="Arial" w:hAnsi="Arial" w:cs="Arial"/>
          <w:b w:val="0"/>
          <w:spacing w:val="-2"/>
          <w:sz w:val="24"/>
        </w:rPr>
        <w:t>” vi dovrà essere una dichiarazione sottoscritta dal legale rappresentante del concorrente, o da suo procuratore, contenente:</w:t>
      </w:r>
    </w:p>
    <w:p w:rsidR="00430F15" w:rsidRPr="00262A8D" w:rsidRDefault="0084227E" w:rsidP="00262A8D">
      <w:pPr>
        <w:pStyle w:val="Titolo"/>
        <w:numPr>
          <w:ilvl w:val="0"/>
          <w:numId w:val="36"/>
        </w:numPr>
        <w:tabs>
          <w:tab w:val="left" w:pos="1418"/>
        </w:tabs>
        <w:spacing w:line="276" w:lineRule="auto"/>
        <w:ind w:left="1418" w:hanging="425"/>
        <w:jc w:val="both"/>
        <w:rPr>
          <w:rFonts w:ascii="Arial" w:hAnsi="Arial" w:cs="Arial"/>
          <w:b w:val="0"/>
          <w:spacing w:val="-2"/>
          <w:sz w:val="24"/>
        </w:rPr>
      </w:pPr>
      <w:proofErr w:type="gramStart"/>
      <w:r w:rsidRPr="00262A8D">
        <w:rPr>
          <w:rFonts w:ascii="Arial" w:hAnsi="Arial" w:cs="Arial"/>
          <w:spacing w:val="-2"/>
          <w:sz w:val="24"/>
        </w:rPr>
        <w:t>l’indicazione</w:t>
      </w:r>
      <w:proofErr w:type="gramEnd"/>
      <w:r w:rsidRPr="00262A8D">
        <w:rPr>
          <w:rFonts w:ascii="Arial" w:hAnsi="Arial" w:cs="Arial"/>
          <w:spacing w:val="-2"/>
          <w:sz w:val="24"/>
        </w:rPr>
        <w:t xml:space="preserve"> del ribasso percentuale offerto</w:t>
      </w:r>
      <w:r w:rsidRPr="00262A8D">
        <w:rPr>
          <w:rFonts w:ascii="Arial" w:hAnsi="Arial" w:cs="Arial"/>
          <w:b w:val="0"/>
          <w:spacing w:val="-2"/>
          <w:sz w:val="24"/>
        </w:rPr>
        <w:t>, espresso in cifre ed in lettere, sull'importo posto a base di gara; in caso di discordanza prevale il ribasso percentuale espresso in lettere.</w:t>
      </w:r>
    </w:p>
    <w:p w:rsidR="00430F15" w:rsidRPr="00262A8D" w:rsidRDefault="0084227E" w:rsidP="00262A8D">
      <w:pPr>
        <w:pStyle w:val="Titolo"/>
        <w:numPr>
          <w:ilvl w:val="0"/>
          <w:numId w:val="36"/>
        </w:numPr>
        <w:tabs>
          <w:tab w:val="left" w:pos="1418"/>
        </w:tabs>
        <w:spacing w:line="276" w:lineRule="auto"/>
        <w:ind w:left="1418" w:hanging="425"/>
        <w:jc w:val="both"/>
        <w:rPr>
          <w:rFonts w:ascii="Arial" w:hAnsi="Arial" w:cs="Arial"/>
          <w:b w:val="0"/>
          <w:spacing w:val="-2"/>
          <w:sz w:val="24"/>
        </w:rPr>
      </w:pPr>
      <w:proofErr w:type="gramStart"/>
      <w:r w:rsidRPr="00262A8D">
        <w:rPr>
          <w:rFonts w:ascii="Arial" w:hAnsi="Arial" w:cs="Arial"/>
          <w:spacing w:val="-2"/>
          <w:sz w:val="24"/>
        </w:rPr>
        <w:t>la</w:t>
      </w:r>
      <w:proofErr w:type="gramEnd"/>
      <w:r w:rsidRPr="00262A8D">
        <w:rPr>
          <w:rFonts w:ascii="Arial" w:hAnsi="Arial" w:cs="Arial"/>
          <w:spacing w:val="-2"/>
          <w:sz w:val="24"/>
        </w:rPr>
        <w:t xml:space="preserve"> stima dei costi aziendali relativi alla salute ed alla sicurezza sui luoghi di lavoro </w:t>
      </w:r>
      <w:r w:rsidRPr="00262A8D">
        <w:rPr>
          <w:rFonts w:ascii="Arial" w:hAnsi="Arial" w:cs="Arial"/>
          <w:b w:val="0"/>
          <w:spacing w:val="-2"/>
          <w:sz w:val="24"/>
        </w:rPr>
        <w:t>di cui all’art. 95, co. 10 del D.lgs. 50/2016;</w:t>
      </w:r>
    </w:p>
    <w:p w:rsidR="0084227E" w:rsidRPr="00262A8D" w:rsidRDefault="0084227E" w:rsidP="00262A8D">
      <w:pPr>
        <w:pStyle w:val="Titolo"/>
        <w:numPr>
          <w:ilvl w:val="0"/>
          <w:numId w:val="36"/>
        </w:numPr>
        <w:tabs>
          <w:tab w:val="left" w:pos="1418"/>
        </w:tabs>
        <w:spacing w:line="276" w:lineRule="auto"/>
        <w:ind w:left="1418" w:hanging="425"/>
        <w:jc w:val="both"/>
        <w:rPr>
          <w:rFonts w:ascii="Arial" w:hAnsi="Arial" w:cs="Arial"/>
          <w:b w:val="0"/>
          <w:spacing w:val="-2"/>
          <w:sz w:val="24"/>
        </w:rPr>
      </w:pPr>
      <w:proofErr w:type="gramStart"/>
      <w:r w:rsidRPr="00262A8D">
        <w:rPr>
          <w:rFonts w:ascii="Arial" w:hAnsi="Arial" w:cs="Arial"/>
          <w:spacing w:val="-2"/>
          <w:sz w:val="24"/>
        </w:rPr>
        <w:t>la</w:t>
      </w:r>
      <w:proofErr w:type="gramEnd"/>
      <w:r w:rsidRPr="00262A8D">
        <w:rPr>
          <w:rFonts w:ascii="Arial" w:hAnsi="Arial" w:cs="Arial"/>
          <w:spacing w:val="-2"/>
          <w:sz w:val="24"/>
        </w:rPr>
        <w:t xml:space="preserve"> stima dei costi della manodopera, </w:t>
      </w:r>
      <w:r w:rsidRPr="00262A8D">
        <w:rPr>
          <w:rFonts w:ascii="Arial" w:hAnsi="Arial" w:cs="Arial"/>
          <w:b w:val="0"/>
          <w:spacing w:val="-2"/>
          <w:sz w:val="24"/>
        </w:rPr>
        <w:t>ai sensi dell’art. 95, co. 10, del D.lgs. 50/2016;</w:t>
      </w:r>
    </w:p>
    <w:p w:rsidR="0084227E" w:rsidRPr="00262A8D" w:rsidRDefault="0084227E" w:rsidP="00262A8D">
      <w:pPr>
        <w:pStyle w:val="Paragrafoelenco"/>
        <w:tabs>
          <w:tab w:val="left" w:pos="0"/>
          <w:tab w:val="left" w:pos="8496"/>
        </w:tabs>
        <w:suppressAutoHyphens/>
        <w:ind w:left="1080"/>
        <w:jc w:val="both"/>
        <w:rPr>
          <w:rFonts w:ascii="Arial" w:hAnsi="Arial" w:cs="Arial"/>
          <w:spacing w:val="-2"/>
          <w:sz w:val="24"/>
          <w:szCs w:val="24"/>
        </w:rPr>
      </w:pPr>
      <w:r w:rsidRPr="00262A8D">
        <w:rPr>
          <w:rFonts w:ascii="Arial" w:hAnsi="Arial" w:cs="Arial"/>
          <w:spacing w:val="-2"/>
          <w:sz w:val="24"/>
          <w:szCs w:val="24"/>
        </w:rPr>
        <w:tab/>
      </w:r>
    </w:p>
    <w:p w:rsidR="0084227E" w:rsidRPr="00262A8D" w:rsidRDefault="0084227E" w:rsidP="00262A8D">
      <w:pPr>
        <w:tabs>
          <w:tab w:val="left" w:pos="8496"/>
        </w:tabs>
        <w:suppressAutoHyphens/>
        <w:ind w:left="426"/>
        <w:jc w:val="both"/>
        <w:rPr>
          <w:rFonts w:ascii="Arial" w:hAnsi="Arial" w:cs="Arial"/>
          <w:spacing w:val="-2"/>
          <w:sz w:val="24"/>
          <w:szCs w:val="24"/>
        </w:rPr>
      </w:pPr>
      <w:r w:rsidRPr="00262A8D">
        <w:rPr>
          <w:rFonts w:ascii="Arial" w:hAnsi="Arial" w:cs="Arial"/>
          <w:spacing w:val="-2"/>
          <w:sz w:val="24"/>
          <w:szCs w:val="24"/>
        </w:rPr>
        <w:t xml:space="preserve"> Si precisa che:</w:t>
      </w:r>
    </w:p>
    <w:p w:rsidR="0084227E" w:rsidRPr="00262A8D" w:rsidRDefault="0084227E" w:rsidP="00262A8D">
      <w:pPr>
        <w:pStyle w:val="Paragrafoelenco"/>
        <w:tabs>
          <w:tab w:val="left" w:pos="0"/>
          <w:tab w:val="left" w:pos="8496"/>
        </w:tabs>
        <w:suppressAutoHyphens/>
        <w:ind w:left="1080"/>
        <w:jc w:val="both"/>
        <w:rPr>
          <w:rFonts w:ascii="Arial" w:hAnsi="Arial" w:cs="Arial"/>
          <w:spacing w:val="-2"/>
          <w:sz w:val="24"/>
          <w:szCs w:val="24"/>
        </w:rPr>
      </w:pPr>
      <w:r w:rsidRPr="00262A8D">
        <w:rPr>
          <w:rFonts w:ascii="Arial" w:hAnsi="Arial" w:cs="Arial"/>
          <w:spacing w:val="-2"/>
          <w:sz w:val="24"/>
          <w:szCs w:val="24"/>
        </w:rPr>
        <w:t>- il ribasso percentuale offerto dovrà riportare massimo tre cifre dopo la virgola;</w:t>
      </w:r>
    </w:p>
    <w:p w:rsidR="0084227E" w:rsidRPr="00262A8D" w:rsidRDefault="0084227E" w:rsidP="00262A8D">
      <w:pPr>
        <w:pStyle w:val="Paragrafoelenco"/>
        <w:tabs>
          <w:tab w:val="left" w:pos="0"/>
          <w:tab w:val="left" w:pos="8496"/>
        </w:tabs>
        <w:suppressAutoHyphens/>
        <w:ind w:left="1080"/>
        <w:jc w:val="both"/>
        <w:rPr>
          <w:rFonts w:ascii="Arial" w:hAnsi="Arial" w:cs="Arial"/>
          <w:spacing w:val="-2"/>
          <w:sz w:val="24"/>
          <w:szCs w:val="24"/>
        </w:rPr>
      </w:pPr>
      <w:r w:rsidRPr="00262A8D">
        <w:rPr>
          <w:rFonts w:ascii="Arial" w:hAnsi="Arial" w:cs="Arial"/>
          <w:spacing w:val="-2"/>
          <w:sz w:val="24"/>
          <w:szCs w:val="24"/>
        </w:rPr>
        <w:t>- la mancata indicazione dei costi aziendali rende inaccettabile l’offerta e, pertanto, comporto l’esclusione dalla gara;</w:t>
      </w:r>
    </w:p>
    <w:p w:rsidR="0084227E" w:rsidRPr="00262A8D" w:rsidRDefault="0084227E" w:rsidP="00262A8D">
      <w:pPr>
        <w:pStyle w:val="Paragrafoelenco"/>
        <w:tabs>
          <w:tab w:val="left" w:pos="0"/>
          <w:tab w:val="left" w:pos="8496"/>
        </w:tabs>
        <w:suppressAutoHyphens/>
        <w:ind w:left="1080"/>
        <w:jc w:val="both"/>
        <w:rPr>
          <w:rFonts w:ascii="Arial" w:hAnsi="Arial" w:cs="Arial"/>
          <w:spacing w:val="-2"/>
          <w:sz w:val="24"/>
          <w:szCs w:val="24"/>
        </w:rPr>
      </w:pPr>
      <w:r w:rsidRPr="00262A8D">
        <w:rPr>
          <w:rFonts w:ascii="Arial" w:hAnsi="Arial" w:cs="Arial"/>
          <w:spacing w:val="-2"/>
          <w:sz w:val="24"/>
          <w:szCs w:val="24"/>
        </w:rPr>
        <w:t xml:space="preserve">- la stima dei costi aziendali relativi alla salute e alla sicurezza dovrà risultare congrua rispetto all’entità e le caratteristiche delle prestazioni oggetto dell’appalto. La stazione appaltante procederà alla valutazione di merito circa l’adeguatezza dell’importo in sede di eventuale verifica della congruità dell’offerta; </w:t>
      </w:r>
    </w:p>
    <w:p w:rsidR="0084227E" w:rsidRPr="00262A8D" w:rsidRDefault="0084227E" w:rsidP="00262A8D">
      <w:pPr>
        <w:pStyle w:val="Paragrafoelenco"/>
        <w:tabs>
          <w:tab w:val="left" w:pos="0"/>
          <w:tab w:val="left" w:pos="8496"/>
        </w:tabs>
        <w:suppressAutoHyphens/>
        <w:ind w:left="1080"/>
        <w:jc w:val="both"/>
        <w:rPr>
          <w:rFonts w:ascii="Arial" w:hAnsi="Arial" w:cs="Arial"/>
          <w:spacing w:val="-2"/>
          <w:sz w:val="24"/>
          <w:szCs w:val="24"/>
        </w:rPr>
      </w:pPr>
      <w:r w:rsidRPr="00262A8D">
        <w:rPr>
          <w:rFonts w:ascii="Arial" w:hAnsi="Arial" w:cs="Arial"/>
          <w:spacing w:val="-2"/>
          <w:sz w:val="24"/>
          <w:szCs w:val="24"/>
        </w:rPr>
        <w:lastRenderedPageBreak/>
        <w:t>- l’amministrazione aggiudicatrice, relativamente al costo della manodopera, prima dell'aggiudicazione procederà a verificare il rispetto di quanto previsto all'articolo 97, co. 5, lett. d), del D.lgs. 50/2016;</w:t>
      </w:r>
    </w:p>
    <w:p w:rsidR="00A75DDE" w:rsidRPr="00262A8D" w:rsidRDefault="0084227E" w:rsidP="00262A8D">
      <w:pPr>
        <w:pStyle w:val="Paragrafoelenco"/>
        <w:tabs>
          <w:tab w:val="left" w:pos="0"/>
          <w:tab w:val="left" w:pos="8496"/>
        </w:tabs>
        <w:suppressAutoHyphens/>
        <w:ind w:left="1080"/>
        <w:jc w:val="both"/>
        <w:rPr>
          <w:rFonts w:ascii="Arial" w:hAnsi="Arial" w:cs="Arial"/>
          <w:spacing w:val="-2"/>
          <w:sz w:val="24"/>
          <w:szCs w:val="24"/>
        </w:rPr>
      </w:pPr>
      <w:r w:rsidRPr="00262A8D">
        <w:rPr>
          <w:rFonts w:ascii="Arial" w:hAnsi="Arial" w:cs="Arial"/>
          <w:spacing w:val="-2"/>
          <w:sz w:val="24"/>
          <w:szCs w:val="24"/>
        </w:rPr>
        <w:t>- nel caso in cui le suddette dichiarazioni siano sottoscritte da un procuratore del legale rappresentante, dovrà essere allegata nella stessa busta “B – Offerta economica”, la relativa procura.</w:t>
      </w:r>
    </w:p>
    <w:p w:rsidR="00430F15" w:rsidRPr="00262A8D" w:rsidRDefault="00430F15" w:rsidP="00262A8D">
      <w:pPr>
        <w:pStyle w:val="Paragrafoelenco"/>
        <w:tabs>
          <w:tab w:val="left" w:pos="0"/>
          <w:tab w:val="left" w:pos="8496"/>
        </w:tabs>
        <w:suppressAutoHyphens/>
        <w:ind w:left="1080"/>
        <w:jc w:val="both"/>
        <w:rPr>
          <w:rFonts w:ascii="Arial" w:hAnsi="Arial" w:cs="Arial"/>
          <w:spacing w:val="-2"/>
          <w:sz w:val="24"/>
          <w:szCs w:val="24"/>
        </w:rPr>
      </w:pPr>
    </w:p>
    <w:p w:rsidR="00F36F14" w:rsidRPr="00262A8D" w:rsidRDefault="0084227E" w:rsidP="00262A8D">
      <w:pPr>
        <w:pStyle w:val="Paragrafoelenco"/>
        <w:autoSpaceDE w:val="0"/>
        <w:autoSpaceDN w:val="0"/>
        <w:adjustRightInd w:val="0"/>
        <w:ind w:left="567"/>
        <w:jc w:val="both"/>
        <w:rPr>
          <w:rFonts w:ascii="Arial" w:hAnsi="Arial" w:cs="Arial"/>
          <w:b/>
          <w:bCs/>
          <w:sz w:val="24"/>
          <w:szCs w:val="24"/>
        </w:rPr>
      </w:pPr>
      <w:r w:rsidRPr="00262A8D">
        <w:rPr>
          <w:rFonts w:ascii="Arial" w:hAnsi="Arial" w:cs="Arial"/>
          <w:sz w:val="24"/>
          <w:szCs w:val="24"/>
        </w:rPr>
        <w:t xml:space="preserve">L’offerta economica dovrà essere sottoscritta con le modalità indicate per la sottoscrizione della domanda di cui alla lettera </w:t>
      </w:r>
      <w:r w:rsidRPr="00262A8D">
        <w:rPr>
          <w:rFonts w:ascii="Arial" w:hAnsi="Arial" w:cs="Arial"/>
          <w:bCs/>
          <w:sz w:val="24"/>
          <w:szCs w:val="24"/>
        </w:rPr>
        <w:t>A).</w:t>
      </w:r>
    </w:p>
    <w:p w:rsidR="005632F4" w:rsidRPr="00262A8D" w:rsidRDefault="005632F4" w:rsidP="00262A8D">
      <w:pPr>
        <w:pStyle w:val="Titolo"/>
        <w:tabs>
          <w:tab w:val="left" w:pos="709"/>
        </w:tabs>
        <w:spacing w:line="276" w:lineRule="auto"/>
        <w:ind w:left="567"/>
        <w:jc w:val="both"/>
        <w:rPr>
          <w:rFonts w:ascii="Arial" w:hAnsi="Arial" w:cs="Arial"/>
          <w:b w:val="0"/>
          <w:sz w:val="24"/>
        </w:rPr>
      </w:pPr>
      <w:r w:rsidRPr="00262A8D">
        <w:rPr>
          <w:rFonts w:ascii="Arial" w:hAnsi="Arial" w:cs="Arial"/>
          <w:sz w:val="24"/>
        </w:rPr>
        <w:t xml:space="preserve">11.Procedura di aggiudicazione: </w:t>
      </w:r>
      <w:r w:rsidRPr="00262A8D">
        <w:rPr>
          <w:rFonts w:ascii="Arial" w:hAnsi="Arial" w:cs="Arial"/>
          <w:b w:val="0"/>
          <w:sz w:val="24"/>
        </w:rPr>
        <w:t xml:space="preserve">il Seggio di gara il giorno </w:t>
      </w:r>
      <w:r w:rsidR="003A4C3F">
        <w:rPr>
          <w:rFonts w:ascii="Arial" w:hAnsi="Arial" w:cs="Arial"/>
          <w:b w:val="0"/>
          <w:sz w:val="24"/>
        </w:rPr>
        <w:t xml:space="preserve">fissato al precedente punto </w:t>
      </w:r>
      <w:r w:rsidR="003A4C3F" w:rsidRPr="003A4C3F">
        <w:rPr>
          <w:rFonts w:ascii="Arial" w:hAnsi="Arial" w:cs="Arial"/>
          <w:sz w:val="24"/>
        </w:rPr>
        <w:t>10.1</w:t>
      </w:r>
      <w:r w:rsidRPr="00262A8D">
        <w:rPr>
          <w:rFonts w:ascii="Arial" w:hAnsi="Arial" w:cs="Arial"/>
          <w:b w:val="0"/>
          <w:sz w:val="24"/>
        </w:rPr>
        <w:t xml:space="preserve"> per l’apertura delle offerte, in seduta pubblica, procederà alla apertura delle buste virtuali e ad esaminare la documentazione contenuta nelle buste “</w:t>
      </w:r>
      <w:r w:rsidRPr="00262A8D">
        <w:rPr>
          <w:rFonts w:ascii="Arial" w:hAnsi="Arial" w:cs="Arial"/>
          <w:sz w:val="24"/>
        </w:rPr>
        <w:t>A - Documentazione</w:t>
      </w:r>
      <w:r w:rsidRPr="00262A8D">
        <w:rPr>
          <w:rFonts w:ascii="Arial" w:hAnsi="Arial" w:cs="Arial"/>
          <w:b w:val="0"/>
          <w:sz w:val="24"/>
        </w:rPr>
        <w:t>”, per verificarne la completezza e la regolarità dei documenti ivi contenuti.</w:t>
      </w:r>
    </w:p>
    <w:p w:rsidR="005632F4" w:rsidRPr="00262A8D" w:rsidRDefault="005632F4" w:rsidP="00262A8D">
      <w:pPr>
        <w:pStyle w:val="Titolo"/>
        <w:tabs>
          <w:tab w:val="left" w:pos="709"/>
        </w:tabs>
        <w:spacing w:line="276" w:lineRule="auto"/>
        <w:ind w:left="567"/>
        <w:jc w:val="both"/>
        <w:rPr>
          <w:rFonts w:ascii="Arial" w:hAnsi="Arial" w:cs="Arial"/>
          <w:b w:val="0"/>
          <w:sz w:val="24"/>
        </w:rPr>
      </w:pPr>
      <w:r w:rsidRPr="00262A8D">
        <w:rPr>
          <w:rFonts w:ascii="Arial" w:hAnsi="Arial" w:cs="Arial"/>
          <w:b w:val="0"/>
          <w:spacing w:val="-2"/>
          <w:sz w:val="24"/>
        </w:rPr>
        <w:t xml:space="preserve">Terminata la fase di valutazione della documentazione amministrativa, il RUP provvederà alla pubblicazione del provvedimento di ammissione/esclusione dei candidati sul profilo del committente ed alle connesse comunicazioni previste per legge. </w:t>
      </w:r>
    </w:p>
    <w:p w:rsidR="005632F4" w:rsidRPr="00262A8D" w:rsidRDefault="005632F4" w:rsidP="00262A8D">
      <w:pPr>
        <w:tabs>
          <w:tab w:val="left" w:pos="567"/>
          <w:tab w:val="left" w:pos="709"/>
        </w:tabs>
        <w:ind w:left="567"/>
        <w:jc w:val="both"/>
        <w:rPr>
          <w:rFonts w:ascii="Arial" w:hAnsi="Arial" w:cs="Arial"/>
          <w:sz w:val="24"/>
          <w:szCs w:val="24"/>
        </w:rPr>
      </w:pPr>
      <w:r w:rsidRPr="00262A8D">
        <w:rPr>
          <w:rFonts w:ascii="Arial" w:hAnsi="Arial" w:cs="Arial"/>
          <w:spacing w:val="-2"/>
          <w:sz w:val="24"/>
          <w:szCs w:val="24"/>
        </w:rPr>
        <w:t xml:space="preserve">Il Seggio in </w:t>
      </w:r>
      <w:r w:rsidRPr="00262A8D">
        <w:rPr>
          <w:rFonts w:ascii="Arial" w:hAnsi="Arial" w:cs="Arial"/>
          <w:sz w:val="24"/>
          <w:szCs w:val="24"/>
        </w:rPr>
        <w:t>successiva seduta pubblica, la cui data sarà comunicata sulla piattaforma digitale e sul sito istituzionale dell’Ente, procederà all’apertura delle offerte economiche contenute nelle buste virtuali “</w:t>
      </w:r>
      <w:r w:rsidRPr="00262A8D">
        <w:rPr>
          <w:rFonts w:ascii="Arial" w:hAnsi="Arial" w:cs="Arial"/>
          <w:b/>
          <w:sz w:val="24"/>
          <w:szCs w:val="24"/>
        </w:rPr>
        <w:t>B - Offerta Economica</w:t>
      </w:r>
      <w:r w:rsidRPr="00262A8D">
        <w:rPr>
          <w:rFonts w:ascii="Arial" w:hAnsi="Arial" w:cs="Arial"/>
          <w:sz w:val="24"/>
          <w:szCs w:val="24"/>
        </w:rPr>
        <w:t xml:space="preserve">”. </w:t>
      </w:r>
    </w:p>
    <w:p w:rsidR="005632F4" w:rsidRPr="00262A8D" w:rsidRDefault="005632F4" w:rsidP="00262A8D">
      <w:pPr>
        <w:ind w:left="567"/>
        <w:jc w:val="both"/>
        <w:rPr>
          <w:rFonts w:ascii="Arial" w:hAnsi="Arial" w:cs="Arial"/>
          <w:sz w:val="24"/>
          <w:szCs w:val="24"/>
        </w:rPr>
      </w:pPr>
      <w:r w:rsidRPr="00262A8D">
        <w:rPr>
          <w:rFonts w:ascii="Arial" w:hAnsi="Arial" w:cs="Arial"/>
          <w:spacing w:val="-2"/>
          <w:sz w:val="24"/>
          <w:szCs w:val="24"/>
        </w:rPr>
        <w:t xml:space="preserve">Il Seggio </w:t>
      </w:r>
      <w:r w:rsidRPr="00262A8D">
        <w:rPr>
          <w:rFonts w:ascii="Arial" w:hAnsi="Arial" w:cs="Arial"/>
          <w:sz w:val="24"/>
          <w:szCs w:val="24"/>
        </w:rPr>
        <w:t xml:space="preserve">dovrà dare lettura dei ribassi offerti, ed in generale del contenuto delle offerte economiche, redigere una graduatoria ed individuare le offerte che superano la soglia di anomalia. </w:t>
      </w:r>
    </w:p>
    <w:p w:rsidR="005632F4" w:rsidRPr="00262A8D" w:rsidRDefault="005632F4" w:rsidP="00262A8D">
      <w:pPr>
        <w:pStyle w:val="Elencoacolori-Colore11"/>
        <w:widowControl w:val="0"/>
        <w:tabs>
          <w:tab w:val="left" w:pos="540"/>
        </w:tabs>
        <w:autoSpaceDE w:val="0"/>
        <w:autoSpaceDN w:val="0"/>
        <w:adjustRightInd w:val="0"/>
        <w:spacing w:line="276" w:lineRule="auto"/>
        <w:ind w:left="567"/>
        <w:contextualSpacing/>
        <w:jc w:val="both"/>
        <w:rPr>
          <w:rFonts w:ascii="Arial" w:hAnsi="Arial" w:cs="Arial"/>
        </w:rPr>
      </w:pPr>
      <w:r w:rsidRPr="00262A8D">
        <w:rPr>
          <w:rFonts w:ascii="Arial" w:hAnsi="Arial" w:cs="Arial"/>
        </w:rPr>
        <w:t>La media è calcolata fino alla terza cifra decimale, arrotondata all’unità superiore qualora la quarta cifra decimale sia pari o superiore a cinque.</w:t>
      </w:r>
    </w:p>
    <w:p w:rsidR="005632F4" w:rsidRPr="00262A8D" w:rsidRDefault="005632F4" w:rsidP="00262A8D">
      <w:pPr>
        <w:pStyle w:val="Elencoacolori-Colore11"/>
        <w:widowControl w:val="0"/>
        <w:tabs>
          <w:tab w:val="left" w:pos="540"/>
        </w:tabs>
        <w:autoSpaceDE w:val="0"/>
        <w:autoSpaceDN w:val="0"/>
        <w:adjustRightInd w:val="0"/>
        <w:spacing w:line="276" w:lineRule="auto"/>
        <w:ind w:left="360"/>
        <w:contextualSpacing/>
        <w:jc w:val="both"/>
        <w:rPr>
          <w:rFonts w:ascii="Arial" w:hAnsi="Arial" w:cs="Arial"/>
        </w:rPr>
      </w:pPr>
      <w:r w:rsidRPr="00262A8D">
        <w:rPr>
          <w:rFonts w:ascii="Arial" w:hAnsi="Arial" w:cs="Arial"/>
        </w:rPr>
        <w:tab/>
      </w:r>
    </w:p>
    <w:p w:rsidR="005632F4" w:rsidRPr="00A73DD3" w:rsidRDefault="005632F4" w:rsidP="00262A8D">
      <w:pPr>
        <w:pStyle w:val="Titolo"/>
        <w:tabs>
          <w:tab w:val="left" w:pos="709"/>
        </w:tabs>
        <w:spacing w:line="276" w:lineRule="auto"/>
        <w:ind w:left="709"/>
        <w:jc w:val="both"/>
        <w:rPr>
          <w:rFonts w:ascii="Arial" w:hAnsi="Arial" w:cs="Arial"/>
          <w:b w:val="0"/>
          <w:spacing w:val="-2"/>
          <w:sz w:val="24"/>
        </w:rPr>
      </w:pPr>
      <w:r w:rsidRPr="00262A8D">
        <w:rPr>
          <w:rFonts w:ascii="Arial" w:hAnsi="Arial" w:cs="Arial"/>
          <w:b w:val="0"/>
          <w:spacing w:val="-2"/>
          <w:sz w:val="24"/>
        </w:rPr>
        <w:t xml:space="preserve">Si precisa che la proposta di aggiudicazione è formulata dal Seggio in </w:t>
      </w:r>
      <w:r w:rsidRPr="00A73DD3">
        <w:rPr>
          <w:rFonts w:ascii="Arial" w:hAnsi="Arial" w:cs="Arial"/>
          <w:b w:val="0"/>
          <w:spacing w:val="-2"/>
          <w:sz w:val="24"/>
        </w:rPr>
        <w:t xml:space="preserve">favore del concorrente che ha presentato la migliore offerta. Con tale adempimento il Seggio chiude le operazioni di gara e trasmette tutti gli atti e documenti ai fini dei successivi adempienti. </w:t>
      </w:r>
    </w:p>
    <w:p w:rsidR="005632F4" w:rsidRPr="00A73DD3" w:rsidRDefault="005632F4" w:rsidP="00262A8D">
      <w:pPr>
        <w:pStyle w:val="Titolo"/>
        <w:tabs>
          <w:tab w:val="left" w:pos="709"/>
        </w:tabs>
        <w:spacing w:line="276" w:lineRule="auto"/>
        <w:ind w:left="709"/>
        <w:jc w:val="both"/>
        <w:rPr>
          <w:rFonts w:ascii="Arial" w:hAnsi="Arial" w:cs="Arial"/>
          <w:b w:val="0"/>
          <w:spacing w:val="-2"/>
          <w:sz w:val="24"/>
        </w:rPr>
      </w:pPr>
      <w:r w:rsidRPr="00A73DD3">
        <w:rPr>
          <w:rFonts w:ascii="Arial" w:hAnsi="Arial" w:cs="Arial"/>
          <w:b w:val="0"/>
          <w:spacing w:val="-2"/>
          <w:sz w:val="24"/>
        </w:rPr>
        <w:t xml:space="preserve">Diversamente, qualora vi sia stata verifica di congruità delle offerte anomale, la proposta di aggiudicazione è formulata dal RUP al temine del relativo procedimento e sarà resa nota in seduta pubblica. </w:t>
      </w:r>
    </w:p>
    <w:p w:rsidR="005632F4" w:rsidRPr="00A73DD3" w:rsidRDefault="005632F4" w:rsidP="00262A8D">
      <w:pPr>
        <w:pStyle w:val="Elencoacolori-Colore11"/>
        <w:widowControl w:val="0"/>
        <w:tabs>
          <w:tab w:val="left" w:pos="540"/>
        </w:tabs>
        <w:autoSpaceDE w:val="0"/>
        <w:autoSpaceDN w:val="0"/>
        <w:adjustRightInd w:val="0"/>
        <w:spacing w:line="276" w:lineRule="auto"/>
        <w:ind w:left="0"/>
        <w:contextualSpacing/>
        <w:jc w:val="both"/>
        <w:rPr>
          <w:rFonts w:ascii="Arial" w:hAnsi="Arial" w:cs="Arial"/>
          <w:b/>
        </w:rPr>
      </w:pPr>
    </w:p>
    <w:p w:rsidR="005632F4" w:rsidRPr="00A73DD3" w:rsidRDefault="005632F4" w:rsidP="00262A8D">
      <w:pPr>
        <w:pStyle w:val="Elencoacolori-Colore11"/>
        <w:widowControl w:val="0"/>
        <w:tabs>
          <w:tab w:val="left" w:pos="540"/>
        </w:tabs>
        <w:autoSpaceDE w:val="0"/>
        <w:autoSpaceDN w:val="0"/>
        <w:adjustRightInd w:val="0"/>
        <w:spacing w:line="276" w:lineRule="auto"/>
        <w:ind w:left="709"/>
        <w:contextualSpacing/>
        <w:jc w:val="both"/>
        <w:rPr>
          <w:rFonts w:ascii="Arial" w:hAnsi="Arial" w:cs="Arial"/>
          <w:b/>
        </w:rPr>
      </w:pPr>
      <w:r w:rsidRPr="00A73DD3">
        <w:rPr>
          <w:rFonts w:ascii="Arial" w:hAnsi="Arial" w:cs="Arial"/>
          <w:b/>
        </w:rPr>
        <w:t>12) Altre informazioni</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per</w:t>
      </w:r>
      <w:proofErr w:type="gramEnd"/>
      <w:r w:rsidRPr="00A73DD3">
        <w:rPr>
          <w:rFonts w:ascii="Arial" w:hAnsi="Arial" w:cs="Arial"/>
          <w:sz w:val="24"/>
          <w:szCs w:val="24"/>
        </w:rPr>
        <w:t xml:space="preserve"> ogni informazione rivolgersi all’Area Operativa di questa Amministrazione aggiudicatrice, Via Piano dell’Ucciardone n. 4 – 90139 Palermo, tel. 091-6277401 fax 091-321383; e-mail: </w:t>
      </w:r>
      <w:hyperlink r:id="rId10" w:history="1">
        <w:r w:rsidRPr="00A73DD3">
          <w:rPr>
            <w:rStyle w:val="Collegamentoipertestuale"/>
            <w:rFonts w:ascii="Arial" w:hAnsi="Arial" w:cs="Arial"/>
            <w:sz w:val="24"/>
            <w:szCs w:val="24"/>
          </w:rPr>
          <w:t>areaoperativa@portpalermo.it</w:t>
        </w:r>
      </w:hyperlink>
      <w:r w:rsidRPr="00A73DD3">
        <w:rPr>
          <w:rFonts w:ascii="Arial" w:hAnsi="Arial" w:cs="Arial"/>
          <w:sz w:val="24"/>
          <w:szCs w:val="24"/>
        </w:rPr>
        <w:t xml:space="preserve"> o </w:t>
      </w:r>
      <w:hyperlink r:id="rId11" w:history="1">
        <w:r w:rsidRPr="00A73DD3">
          <w:rPr>
            <w:rStyle w:val="Collegamentoipertestuale"/>
            <w:rFonts w:ascii="Arial" w:hAnsi="Arial" w:cs="Arial"/>
            <w:sz w:val="24"/>
            <w:szCs w:val="24"/>
          </w:rPr>
          <w:t>info@pec.portpalermo.it</w:t>
        </w:r>
      </w:hyperlink>
      <w:r w:rsidRPr="00A73DD3">
        <w:rPr>
          <w:rFonts w:ascii="Arial" w:hAnsi="Arial" w:cs="Arial"/>
          <w:sz w:val="24"/>
          <w:szCs w:val="24"/>
        </w:rPr>
        <w:t xml:space="preserve"> ; il lunedì, mercoledì e venerdì dalle ore 10:00 alle 13:00 e il giovedì dalle ore 16:00 alle </w:t>
      </w:r>
      <w:r w:rsidRPr="00A73DD3">
        <w:rPr>
          <w:rFonts w:ascii="Arial" w:hAnsi="Arial" w:cs="Arial"/>
          <w:sz w:val="24"/>
          <w:szCs w:val="24"/>
        </w:rPr>
        <w:lastRenderedPageBreak/>
        <w:t>18:00. Tutte le comunicazioni alle imprese invitate avvengono in modalità elettronica ai sensi dell’art. 40 del D.Lgs. 50/2016</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è</w:t>
      </w:r>
      <w:proofErr w:type="gramEnd"/>
      <w:r w:rsidRPr="00A73DD3">
        <w:rPr>
          <w:rFonts w:ascii="Arial" w:hAnsi="Arial" w:cs="Arial"/>
          <w:sz w:val="24"/>
          <w:szCs w:val="24"/>
        </w:rPr>
        <w:t xml:space="preserve"> escluso il subappalto; </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i</w:t>
      </w:r>
      <w:proofErr w:type="gramEnd"/>
      <w:r w:rsidRPr="00A73DD3">
        <w:rPr>
          <w:rFonts w:ascii="Arial" w:hAnsi="Arial" w:cs="Arial"/>
          <w:sz w:val="24"/>
          <w:szCs w:val="24"/>
        </w:rPr>
        <w:t xml:space="preserve"> documenti devono essere firmati digitalmente; </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per</w:t>
      </w:r>
      <w:proofErr w:type="gramEnd"/>
      <w:r w:rsidRPr="00A73DD3">
        <w:rPr>
          <w:rFonts w:ascii="Arial" w:hAnsi="Arial" w:cs="Arial"/>
          <w:sz w:val="24"/>
          <w:szCs w:val="24"/>
        </w:rPr>
        <w:t xml:space="preserve"> tutte le dichiarazioni richieste è sufficiente allegare una sola volta il documento di riconoscimento del dichiarante; </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è</w:t>
      </w:r>
      <w:proofErr w:type="gramEnd"/>
      <w:r w:rsidRPr="00A73DD3">
        <w:rPr>
          <w:rFonts w:ascii="Arial" w:hAnsi="Arial" w:cs="Arial"/>
          <w:sz w:val="24"/>
          <w:szCs w:val="24"/>
        </w:rPr>
        <w:t xml:space="preserve"> onere del partecipante visionare fino al termine di cui all’art. 74, co 4, del D.Lgs. 50/2016 la pagina relativa alla procedura in titolo, presente sul profilo del committente, al fine di acquisire piena conoscenza di chiarimenti e/o eventuali ulteriori informazioni sostanziali in merito alla presente procedura;</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eventuali</w:t>
      </w:r>
      <w:proofErr w:type="gramEnd"/>
      <w:r w:rsidRPr="00A73DD3">
        <w:rPr>
          <w:rFonts w:ascii="Arial" w:hAnsi="Arial" w:cs="Arial"/>
          <w:sz w:val="24"/>
          <w:szCs w:val="24"/>
        </w:rPr>
        <w:t xml:space="preserve"> richieste di chiarimenti e/o informazioni devono essere presentate in tempo utile, compatibilmente a quanto previsto all’art. 74, co 4, sopra citato; </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le</w:t>
      </w:r>
      <w:proofErr w:type="gramEnd"/>
      <w:r w:rsidRPr="00A73DD3">
        <w:rPr>
          <w:rFonts w:ascii="Arial" w:hAnsi="Arial" w:cs="Arial"/>
          <w:sz w:val="24"/>
          <w:szCs w:val="24"/>
        </w:rPr>
        <w:t xml:space="preserve"> comunicazioni sulle date delle successive sedute pubbliche saranno pubblicate sul sito internet di questa Autorità almeno 24 ore prima della data fissata;</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le</w:t>
      </w:r>
      <w:proofErr w:type="gramEnd"/>
      <w:r w:rsidRPr="00A73DD3">
        <w:rPr>
          <w:rFonts w:ascii="Arial" w:hAnsi="Arial" w:cs="Arial"/>
          <w:sz w:val="24"/>
          <w:szCs w:val="24"/>
        </w:rPr>
        <w:t xml:space="preserv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in</w:t>
      </w:r>
      <w:proofErr w:type="gramEnd"/>
      <w:r w:rsidRPr="00A73DD3">
        <w:rPr>
          <w:rFonts w:ascii="Arial" w:hAnsi="Arial" w:cs="Arial"/>
          <w:sz w:val="24"/>
          <w:szCs w:val="24"/>
        </w:rPr>
        <w:t xml:space="preserve"> relazione alla richiesta d’integrazione documentale, trasmessa a mezzo PEC, il concorrente dovrà produrre, pena l’esclusione, le integrazioni richieste dalla S.A. nel termine ivi indicato;</w:t>
      </w:r>
    </w:p>
    <w:p w:rsidR="005632F4" w:rsidRPr="00A73DD3" w:rsidRDefault="005632F4" w:rsidP="00262A8D">
      <w:pPr>
        <w:pStyle w:val="Paragrafoelenco"/>
        <w:numPr>
          <w:ilvl w:val="0"/>
          <w:numId w:val="46"/>
        </w:numPr>
        <w:spacing w:after="0"/>
        <w:ind w:left="709"/>
        <w:jc w:val="both"/>
        <w:rPr>
          <w:rFonts w:ascii="Arial" w:hAnsi="Arial" w:cs="Arial"/>
          <w:sz w:val="24"/>
          <w:szCs w:val="24"/>
        </w:rPr>
      </w:pPr>
      <w:proofErr w:type="gramStart"/>
      <w:r w:rsidRPr="00A73DD3">
        <w:rPr>
          <w:rFonts w:ascii="Arial" w:hAnsi="Arial" w:cs="Arial"/>
          <w:sz w:val="24"/>
          <w:szCs w:val="24"/>
        </w:rPr>
        <w:t>si</w:t>
      </w:r>
      <w:proofErr w:type="gramEnd"/>
      <w:r w:rsidRPr="00A73DD3">
        <w:rPr>
          <w:rFonts w:ascii="Arial" w:hAnsi="Arial" w:cs="Arial"/>
          <w:sz w:val="24"/>
          <w:szCs w:val="24"/>
        </w:rPr>
        <w:t xml:space="preserve"> procederà all’aggiudicazione anche in presenza di una sola offerta valida sempre che sia ritenuta congrua e conveniente; caso di offerte uguali si procederà per sorteggio;</w:t>
      </w:r>
    </w:p>
    <w:p w:rsidR="00430F15" w:rsidRPr="00A73DD3" w:rsidRDefault="00430F15" w:rsidP="00262A8D">
      <w:pPr>
        <w:numPr>
          <w:ilvl w:val="0"/>
          <w:numId w:val="46"/>
        </w:numPr>
        <w:tabs>
          <w:tab w:val="left" w:pos="1418"/>
        </w:tabs>
        <w:suppressAutoHyphens/>
        <w:autoSpaceDN w:val="0"/>
        <w:spacing w:after="0"/>
        <w:ind w:left="709"/>
        <w:jc w:val="both"/>
        <w:textAlignment w:val="baseline"/>
        <w:rPr>
          <w:rFonts w:ascii="Arial" w:hAnsi="Arial" w:cs="Arial"/>
          <w:sz w:val="24"/>
          <w:szCs w:val="24"/>
        </w:rPr>
      </w:pPr>
      <w:proofErr w:type="gramStart"/>
      <w:r w:rsidRPr="00A73DD3">
        <w:rPr>
          <w:rFonts w:ascii="Arial" w:hAnsi="Arial" w:cs="Arial"/>
          <w:sz w:val="24"/>
          <w:szCs w:val="24"/>
        </w:rPr>
        <w:t>la</w:t>
      </w:r>
      <w:proofErr w:type="gramEnd"/>
      <w:r w:rsidRPr="00A73DD3">
        <w:rPr>
          <w:rFonts w:ascii="Arial" w:hAnsi="Arial" w:cs="Arial"/>
          <w:sz w:val="24"/>
          <w:szCs w:val="24"/>
        </w:rPr>
        <w:t xml:space="preserve"> verifica dei requisiti dichiarati in sede di gara avviene tramite Avcpass. All’aggiudicatario verranno richieste: copia dei bilanci (qualora non esitato tramite Avcpass), copia conforme iscrizione all’Albo Nazionale Gestori Ambientali, contratto con discarica e/o altra documentazione a comprova della disponibilità al conferimento da parte delle piattaforme </w:t>
      </w:r>
      <w:r w:rsidR="00262A8D" w:rsidRPr="00A73DD3">
        <w:rPr>
          <w:rFonts w:ascii="Arial" w:hAnsi="Arial" w:cs="Arial"/>
          <w:sz w:val="24"/>
          <w:szCs w:val="24"/>
        </w:rPr>
        <w:t>autorizzate</w:t>
      </w:r>
      <w:r w:rsidRPr="00A73DD3">
        <w:rPr>
          <w:rFonts w:ascii="Arial" w:hAnsi="Arial" w:cs="Arial"/>
          <w:sz w:val="24"/>
          <w:szCs w:val="24"/>
        </w:rPr>
        <w:t xml:space="preserve">, </w:t>
      </w:r>
      <w:r w:rsidR="00021E62">
        <w:rPr>
          <w:rFonts w:ascii="Arial" w:hAnsi="Arial" w:cs="Arial"/>
          <w:sz w:val="24"/>
          <w:szCs w:val="24"/>
        </w:rPr>
        <w:t>carta di circolazione dei mezzi</w:t>
      </w:r>
      <w:r w:rsidRPr="00A73DD3">
        <w:rPr>
          <w:rFonts w:ascii="Arial" w:hAnsi="Arial" w:cs="Arial"/>
          <w:sz w:val="24"/>
          <w:szCs w:val="24"/>
        </w:rPr>
        <w:t xml:space="preserve">; </w:t>
      </w:r>
    </w:p>
    <w:p w:rsidR="005632F4" w:rsidRPr="00262A8D" w:rsidRDefault="005632F4" w:rsidP="00262A8D">
      <w:pPr>
        <w:pStyle w:val="Paragrafoelenco"/>
        <w:numPr>
          <w:ilvl w:val="0"/>
          <w:numId w:val="46"/>
        </w:numPr>
        <w:spacing w:after="0"/>
        <w:jc w:val="both"/>
        <w:rPr>
          <w:rFonts w:ascii="Arial" w:hAnsi="Arial" w:cs="Arial"/>
          <w:sz w:val="24"/>
          <w:szCs w:val="24"/>
        </w:rPr>
      </w:pPr>
      <w:proofErr w:type="gramStart"/>
      <w:r w:rsidRPr="00262A8D">
        <w:rPr>
          <w:rFonts w:ascii="Arial" w:hAnsi="Arial" w:cs="Arial"/>
          <w:sz w:val="24"/>
          <w:szCs w:val="24"/>
        </w:rPr>
        <w:t>per</w:t>
      </w:r>
      <w:proofErr w:type="gramEnd"/>
      <w:r w:rsidRPr="00262A8D">
        <w:rPr>
          <w:rFonts w:ascii="Arial" w:hAnsi="Arial" w:cs="Arial"/>
          <w:sz w:val="24"/>
          <w:szCs w:val="24"/>
        </w:rPr>
        <w:t xml:space="preserve"> la definizione delle controversie è esclusa la competenza arbitrale;</w:t>
      </w:r>
    </w:p>
    <w:p w:rsidR="005632F4" w:rsidRPr="00262A8D" w:rsidRDefault="005632F4" w:rsidP="00262A8D">
      <w:pPr>
        <w:pStyle w:val="Paragrafoelenco"/>
        <w:numPr>
          <w:ilvl w:val="0"/>
          <w:numId w:val="46"/>
        </w:numPr>
        <w:spacing w:after="0"/>
        <w:jc w:val="both"/>
        <w:rPr>
          <w:rFonts w:ascii="Arial" w:hAnsi="Arial" w:cs="Arial"/>
          <w:sz w:val="24"/>
          <w:szCs w:val="24"/>
        </w:rPr>
      </w:pPr>
      <w:proofErr w:type="gramStart"/>
      <w:r w:rsidRPr="00262A8D">
        <w:rPr>
          <w:rFonts w:ascii="Arial" w:hAnsi="Arial" w:cs="Arial"/>
          <w:sz w:val="24"/>
          <w:szCs w:val="24"/>
        </w:rPr>
        <w:t>l’aggiudicatario</w:t>
      </w:r>
      <w:proofErr w:type="gramEnd"/>
      <w:r w:rsidRPr="00262A8D">
        <w:rPr>
          <w:rFonts w:ascii="Arial" w:hAnsi="Arial" w:cs="Arial"/>
          <w:sz w:val="24"/>
          <w:szCs w:val="24"/>
        </w:rPr>
        <w:t xml:space="preserve"> è tenuto a rispettare tutti gli obblighi di tracciabilità dei flussi finanziari; </w:t>
      </w:r>
    </w:p>
    <w:p w:rsidR="005632F4" w:rsidRPr="00262A8D" w:rsidRDefault="005632F4" w:rsidP="00262A8D">
      <w:pPr>
        <w:pStyle w:val="Paragrafoelenco"/>
        <w:numPr>
          <w:ilvl w:val="0"/>
          <w:numId w:val="46"/>
        </w:numPr>
        <w:spacing w:after="0"/>
        <w:jc w:val="both"/>
        <w:rPr>
          <w:rFonts w:ascii="Arial" w:hAnsi="Arial" w:cs="Arial"/>
          <w:sz w:val="24"/>
          <w:szCs w:val="24"/>
        </w:rPr>
      </w:pPr>
      <w:proofErr w:type="gramStart"/>
      <w:r w:rsidRPr="00262A8D">
        <w:rPr>
          <w:rFonts w:ascii="Arial" w:hAnsi="Arial" w:cs="Arial"/>
          <w:sz w:val="24"/>
          <w:szCs w:val="24"/>
        </w:rPr>
        <w:t>l’aggiudicatario</w:t>
      </w:r>
      <w:proofErr w:type="gramEnd"/>
      <w:r w:rsidRPr="00262A8D">
        <w:rPr>
          <w:rFonts w:ascii="Arial" w:hAnsi="Arial" w:cs="Arial"/>
          <w:sz w:val="24"/>
          <w:szCs w:val="24"/>
        </w:rPr>
        <w:t xml:space="preserve"> si impegna a rispettare le disposizioni del protocollo il Protocollo Unico di Legalità “Carlo Alberto Dalla Chiesa” del 12.07.2005; </w:t>
      </w:r>
    </w:p>
    <w:p w:rsidR="00262A8D" w:rsidRPr="00205F17" w:rsidRDefault="005632F4" w:rsidP="00205F17">
      <w:pPr>
        <w:pStyle w:val="Paragrafoelenco"/>
        <w:numPr>
          <w:ilvl w:val="0"/>
          <w:numId w:val="46"/>
        </w:numPr>
        <w:spacing w:after="0"/>
        <w:jc w:val="both"/>
        <w:rPr>
          <w:rFonts w:ascii="Arial" w:hAnsi="Arial" w:cs="Arial"/>
          <w:sz w:val="24"/>
          <w:szCs w:val="24"/>
        </w:rPr>
      </w:pPr>
      <w:r w:rsidRPr="00262A8D">
        <w:rPr>
          <w:rFonts w:ascii="Arial" w:hAnsi="Arial" w:cs="Arial"/>
          <w:sz w:val="24"/>
          <w:szCs w:val="24"/>
        </w:rPr>
        <w:t xml:space="preserve">l’aggiudicatario si impegna, altresì, a rispettare le disposizioni del Protocollo di Intesa del 18.06.2018, per la prevenzione dei tentativi di infiltrazione della criminalità organizzata mafiosa nel settore degli appalti pubblici e relativi subcontratti;  </w:t>
      </w:r>
      <w:bookmarkStart w:id="0" w:name="_GoBack"/>
      <w:bookmarkEnd w:id="0"/>
    </w:p>
    <w:p w:rsidR="00F36F14" w:rsidRPr="00262A8D" w:rsidRDefault="005632F4" w:rsidP="00262A8D">
      <w:pPr>
        <w:tabs>
          <w:tab w:val="left" w:pos="284"/>
        </w:tabs>
        <w:spacing w:after="0"/>
        <w:ind w:left="284"/>
        <w:jc w:val="both"/>
        <w:rPr>
          <w:rFonts w:ascii="Arial" w:hAnsi="Arial" w:cs="Arial"/>
          <w:b/>
          <w:sz w:val="24"/>
          <w:szCs w:val="24"/>
        </w:rPr>
      </w:pPr>
      <w:r w:rsidRPr="00262A8D">
        <w:rPr>
          <w:rFonts w:ascii="Arial" w:hAnsi="Arial" w:cs="Arial"/>
          <w:sz w:val="24"/>
          <w:szCs w:val="24"/>
        </w:rPr>
        <w:t>I dati personali raccolti saranno trattati, ai sensi del d.lgs. n. 196/2003, nell’ambito della presente procedura.</w:t>
      </w:r>
    </w:p>
    <w:p w:rsidR="00DD47C4" w:rsidRPr="00262A8D" w:rsidRDefault="00DD47C4" w:rsidP="00262A8D">
      <w:pPr>
        <w:tabs>
          <w:tab w:val="left" w:pos="284"/>
        </w:tabs>
        <w:spacing w:after="0"/>
        <w:ind w:left="284"/>
        <w:jc w:val="both"/>
        <w:rPr>
          <w:rFonts w:ascii="Arial" w:hAnsi="Arial" w:cs="Arial"/>
          <w:b/>
          <w:sz w:val="24"/>
          <w:szCs w:val="24"/>
        </w:rPr>
      </w:pPr>
    </w:p>
    <w:p w:rsidR="00262A8D" w:rsidRDefault="00262A8D" w:rsidP="00262A8D">
      <w:pPr>
        <w:tabs>
          <w:tab w:val="left" w:pos="284"/>
          <w:tab w:val="center" w:pos="4961"/>
          <w:tab w:val="left" w:pos="6932"/>
        </w:tabs>
        <w:spacing w:after="0"/>
        <w:ind w:left="284"/>
        <w:rPr>
          <w:rFonts w:ascii="Arial" w:hAnsi="Arial" w:cs="Arial"/>
          <w:sz w:val="24"/>
          <w:szCs w:val="24"/>
        </w:rPr>
      </w:pPr>
      <w:r w:rsidRPr="00262A8D">
        <w:rPr>
          <w:rFonts w:ascii="Arial" w:hAnsi="Arial" w:cs="Arial"/>
          <w:sz w:val="24"/>
          <w:szCs w:val="24"/>
        </w:rPr>
        <w:t>Palermo, lì _______</w:t>
      </w:r>
      <w:r w:rsidRPr="00262A8D">
        <w:rPr>
          <w:rFonts w:ascii="Arial" w:hAnsi="Arial" w:cs="Arial"/>
          <w:sz w:val="24"/>
          <w:szCs w:val="24"/>
        </w:rPr>
        <w:tab/>
      </w:r>
    </w:p>
    <w:p w:rsidR="00262A8D" w:rsidRDefault="00262A8D" w:rsidP="00262A8D">
      <w:pPr>
        <w:tabs>
          <w:tab w:val="left" w:pos="284"/>
          <w:tab w:val="center" w:pos="4961"/>
          <w:tab w:val="left" w:pos="6932"/>
        </w:tabs>
        <w:spacing w:after="0"/>
        <w:ind w:left="284"/>
        <w:rPr>
          <w:rFonts w:ascii="Arial" w:hAnsi="Arial" w:cs="Arial"/>
          <w:sz w:val="24"/>
          <w:szCs w:val="24"/>
        </w:rPr>
      </w:pPr>
    </w:p>
    <w:p w:rsidR="00262A8D" w:rsidRDefault="00262A8D" w:rsidP="00262A8D">
      <w:pPr>
        <w:tabs>
          <w:tab w:val="left" w:pos="284"/>
          <w:tab w:val="center" w:pos="4961"/>
          <w:tab w:val="left" w:pos="6932"/>
        </w:tabs>
        <w:spacing w:after="0"/>
        <w:ind w:left="284"/>
        <w:rPr>
          <w:rFonts w:ascii="Arial" w:hAnsi="Arial" w:cs="Arial"/>
          <w:sz w:val="24"/>
          <w:szCs w:val="24"/>
        </w:rPr>
      </w:pPr>
    </w:p>
    <w:p w:rsidR="00262A8D" w:rsidRPr="00262A8D" w:rsidRDefault="00262A8D" w:rsidP="00262A8D">
      <w:pPr>
        <w:tabs>
          <w:tab w:val="left" w:pos="284"/>
          <w:tab w:val="center" w:pos="4961"/>
          <w:tab w:val="left" w:pos="6932"/>
        </w:tabs>
        <w:spacing w:after="0"/>
        <w:ind w:left="3540"/>
        <w:jc w:val="center"/>
        <w:rPr>
          <w:rFonts w:ascii="Arial" w:hAnsi="Arial" w:cs="Arial"/>
          <w:sz w:val="24"/>
          <w:szCs w:val="24"/>
        </w:rPr>
      </w:pPr>
      <w:r w:rsidRPr="00262A8D">
        <w:rPr>
          <w:rFonts w:ascii="Arial" w:hAnsi="Arial" w:cs="Arial"/>
          <w:sz w:val="24"/>
          <w:szCs w:val="24"/>
        </w:rPr>
        <w:t>IL RUP</w:t>
      </w:r>
    </w:p>
    <w:p w:rsidR="00DD47C4" w:rsidRPr="00262A8D" w:rsidRDefault="00262A8D" w:rsidP="00262A8D">
      <w:pPr>
        <w:tabs>
          <w:tab w:val="left" w:pos="284"/>
          <w:tab w:val="left" w:pos="6932"/>
        </w:tabs>
        <w:spacing w:after="0"/>
        <w:ind w:left="3540"/>
        <w:jc w:val="center"/>
        <w:rPr>
          <w:rFonts w:ascii="Arial" w:hAnsi="Arial" w:cs="Arial"/>
          <w:sz w:val="24"/>
          <w:szCs w:val="24"/>
        </w:rPr>
      </w:pPr>
      <w:r w:rsidRPr="00262A8D">
        <w:rPr>
          <w:rFonts w:ascii="Arial" w:hAnsi="Arial" w:cs="Arial"/>
          <w:sz w:val="24"/>
          <w:szCs w:val="24"/>
        </w:rPr>
        <w:t>(Dott.ssa Fiora Sodo)</w:t>
      </w:r>
    </w:p>
    <w:p w:rsidR="00E54343" w:rsidRPr="00262A8D" w:rsidRDefault="00E54343" w:rsidP="00262A8D">
      <w:pPr>
        <w:pStyle w:val="Default"/>
        <w:spacing w:line="276" w:lineRule="auto"/>
        <w:contextualSpacing/>
        <w:jc w:val="both"/>
        <w:rPr>
          <w:rFonts w:ascii="Arial" w:hAnsi="Arial" w:cs="Arial"/>
          <w:color w:val="auto"/>
        </w:rPr>
      </w:pPr>
    </w:p>
    <w:sectPr w:rsidR="00E54343" w:rsidRPr="00262A8D" w:rsidSect="008A6B69">
      <w:headerReference w:type="default" r:id="rId12"/>
      <w:footerReference w:type="default" r:id="rId13"/>
      <w:pgSz w:w="11906" w:h="16838"/>
      <w:pgMar w:top="241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87" w:rsidRDefault="00A71187" w:rsidP="00C626CB">
      <w:pPr>
        <w:spacing w:after="0" w:line="240" w:lineRule="auto"/>
      </w:pPr>
      <w:r>
        <w:separator/>
      </w:r>
    </w:p>
  </w:endnote>
  <w:endnote w:type="continuationSeparator" w:id="0">
    <w:p w:rsidR="00A71187" w:rsidRDefault="00A71187" w:rsidP="00C6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GBLGD+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581917"/>
      <w:docPartObj>
        <w:docPartGallery w:val="Page Numbers (Bottom of Page)"/>
        <w:docPartUnique/>
      </w:docPartObj>
    </w:sdtPr>
    <w:sdtEndPr/>
    <w:sdtContent>
      <w:p w:rsidR="005F128A" w:rsidRDefault="00D638F8">
        <w:pPr>
          <w:pStyle w:val="Pidipagina"/>
          <w:jc w:val="center"/>
        </w:pPr>
        <w:r>
          <w:fldChar w:fldCharType="begin"/>
        </w:r>
        <w:r>
          <w:instrText xml:space="preserve"> PAGE   \* MERGEFORMAT </w:instrText>
        </w:r>
        <w:r>
          <w:fldChar w:fldCharType="separate"/>
        </w:r>
        <w:r w:rsidR="00205F17">
          <w:rPr>
            <w:noProof/>
          </w:rPr>
          <w:t>6</w:t>
        </w:r>
        <w:r>
          <w:rPr>
            <w:noProof/>
          </w:rPr>
          <w:fldChar w:fldCharType="end"/>
        </w:r>
      </w:p>
    </w:sdtContent>
  </w:sdt>
  <w:p w:rsidR="005F128A" w:rsidRDefault="005F12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87" w:rsidRDefault="00A71187" w:rsidP="00C626CB">
      <w:pPr>
        <w:spacing w:after="0" w:line="240" w:lineRule="auto"/>
      </w:pPr>
      <w:r>
        <w:separator/>
      </w:r>
    </w:p>
  </w:footnote>
  <w:footnote w:type="continuationSeparator" w:id="0">
    <w:p w:rsidR="00A71187" w:rsidRDefault="00A71187" w:rsidP="00C62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69" w:rsidRDefault="008A6B69">
    <w:pPr>
      <w:pStyle w:val="Intestazione"/>
    </w:pPr>
    <w:r>
      <w:rPr>
        <w:noProof/>
        <w:lang w:eastAsia="it-IT"/>
      </w:rPr>
      <w:drawing>
        <wp:anchor distT="0" distB="0" distL="114300" distR="114300" simplePos="0" relativeHeight="251658752" behindDoc="1" locked="0" layoutInCell="1" allowOverlap="1" wp14:anchorId="29D2E4F6" wp14:editId="1AA68969">
          <wp:simplePos x="0" y="0"/>
          <wp:positionH relativeFrom="column">
            <wp:posOffset>0</wp:posOffset>
          </wp:positionH>
          <wp:positionV relativeFrom="topMargin">
            <wp:posOffset>239395</wp:posOffset>
          </wp:positionV>
          <wp:extent cx="3143250" cy="1087394"/>
          <wp:effectExtent l="0" t="0" r="6350" b="508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50" cy="10873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C54E5D"/>
    <w:multiLevelType w:val="hybridMultilevel"/>
    <w:tmpl w:val="A15766E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A01E30"/>
    <w:multiLevelType w:val="hybridMultilevel"/>
    <w:tmpl w:val="AB404566"/>
    <w:lvl w:ilvl="0" w:tplc="04100017">
      <w:start w:val="1"/>
      <w:numFmt w:val="lowerLetter"/>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2" w15:restartNumberingAfterBreak="0">
    <w:nsid w:val="03FB6CE6"/>
    <w:multiLevelType w:val="hybridMultilevel"/>
    <w:tmpl w:val="F760E3E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5012A7F"/>
    <w:multiLevelType w:val="hybridMultilevel"/>
    <w:tmpl w:val="84786C30"/>
    <w:lvl w:ilvl="0" w:tplc="FA4CD8BC">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17C13"/>
    <w:multiLevelType w:val="hybridMultilevel"/>
    <w:tmpl w:val="647AFECA"/>
    <w:lvl w:ilvl="0" w:tplc="5302D300">
      <w:start w:val="14"/>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31478E"/>
    <w:multiLevelType w:val="multilevel"/>
    <w:tmpl w:val="2020DE30"/>
    <w:lvl w:ilvl="0">
      <w:start w:val="13"/>
      <w:numFmt w:val="decimal"/>
      <w:lvlText w:val="%1."/>
      <w:lvlJc w:val="left"/>
      <w:pPr>
        <w:ind w:left="645" w:hanging="645"/>
      </w:pPr>
      <w:rPr>
        <w:rFonts w:hint="default"/>
        <w:b w:val="0"/>
        <w:i w:val="0"/>
      </w:rPr>
    </w:lvl>
    <w:lvl w:ilvl="1">
      <w:start w:val="5"/>
      <w:numFmt w:val="decimal"/>
      <w:lvlText w:val="%1.%2."/>
      <w:lvlJc w:val="left"/>
      <w:pPr>
        <w:ind w:left="900" w:hanging="720"/>
      </w:pPr>
      <w:rPr>
        <w:rFonts w:hint="default"/>
        <w:b w:val="0"/>
        <w:i w:val="0"/>
      </w:rPr>
    </w:lvl>
    <w:lvl w:ilvl="2">
      <w:start w:val="1"/>
      <w:numFmt w:val="decimal"/>
      <w:lvlText w:val="%1.%2.%3."/>
      <w:lvlJc w:val="left"/>
      <w:pPr>
        <w:ind w:left="1440" w:hanging="1080"/>
      </w:pPr>
      <w:rPr>
        <w:rFonts w:hint="default"/>
        <w:b/>
        <w:i w:val="0"/>
      </w:rPr>
    </w:lvl>
    <w:lvl w:ilvl="3">
      <w:start w:val="1"/>
      <w:numFmt w:val="decimal"/>
      <w:lvlText w:val="%1.%2.%3.%4."/>
      <w:lvlJc w:val="left"/>
      <w:pPr>
        <w:ind w:left="1620" w:hanging="1080"/>
      </w:pPr>
      <w:rPr>
        <w:rFonts w:hint="default"/>
        <w:b w:val="0"/>
        <w:i w:val="0"/>
      </w:rPr>
    </w:lvl>
    <w:lvl w:ilvl="4">
      <w:start w:val="1"/>
      <w:numFmt w:val="decimal"/>
      <w:lvlText w:val="%1.%2.%3.%4.%5."/>
      <w:lvlJc w:val="left"/>
      <w:pPr>
        <w:ind w:left="2160" w:hanging="1440"/>
      </w:pPr>
      <w:rPr>
        <w:rFonts w:hint="default"/>
        <w:b w:val="0"/>
        <w:i w:val="0"/>
      </w:rPr>
    </w:lvl>
    <w:lvl w:ilvl="5">
      <w:start w:val="1"/>
      <w:numFmt w:val="decimal"/>
      <w:lvlText w:val="%1.%2.%3.%4.%5.%6."/>
      <w:lvlJc w:val="left"/>
      <w:pPr>
        <w:ind w:left="2700" w:hanging="1800"/>
      </w:pPr>
      <w:rPr>
        <w:rFonts w:hint="default"/>
        <w:b w:val="0"/>
        <w:i w:val="0"/>
      </w:rPr>
    </w:lvl>
    <w:lvl w:ilvl="6">
      <w:start w:val="1"/>
      <w:numFmt w:val="decimal"/>
      <w:lvlText w:val="%1.%2.%3.%4.%5.%6.%7."/>
      <w:lvlJc w:val="left"/>
      <w:pPr>
        <w:ind w:left="2880" w:hanging="1800"/>
      </w:pPr>
      <w:rPr>
        <w:rFonts w:hint="default"/>
        <w:b w:val="0"/>
        <w:i w:val="0"/>
      </w:rPr>
    </w:lvl>
    <w:lvl w:ilvl="7">
      <w:start w:val="1"/>
      <w:numFmt w:val="decimal"/>
      <w:lvlText w:val="%1.%2.%3.%4.%5.%6.%7.%8."/>
      <w:lvlJc w:val="left"/>
      <w:pPr>
        <w:ind w:left="3420" w:hanging="2160"/>
      </w:pPr>
      <w:rPr>
        <w:rFonts w:hint="default"/>
        <w:b w:val="0"/>
        <w:i w:val="0"/>
      </w:rPr>
    </w:lvl>
    <w:lvl w:ilvl="8">
      <w:start w:val="1"/>
      <w:numFmt w:val="decimal"/>
      <w:lvlText w:val="%1.%2.%3.%4.%5.%6.%7.%8.%9."/>
      <w:lvlJc w:val="left"/>
      <w:pPr>
        <w:ind w:left="3960" w:hanging="2520"/>
      </w:pPr>
      <w:rPr>
        <w:rFonts w:hint="default"/>
        <w:b w:val="0"/>
        <w:i w:val="0"/>
      </w:rPr>
    </w:lvl>
  </w:abstractNum>
  <w:abstractNum w:abstractNumId="6" w15:restartNumberingAfterBreak="0">
    <w:nsid w:val="06536014"/>
    <w:multiLevelType w:val="hybridMultilevel"/>
    <w:tmpl w:val="3878CB64"/>
    <w:lvl w:ilvl="0" w:tplc="5C50F2C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B94BF6"/>
    <w:multiLevelType w:val="hybridMultilevel"/>
    <w:tmpl w:val="CAD0151A"/>
    <w:lvl w:ilvl="0" w:tplc="D72AF1C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71904"/>
    <w:multiLevelType w:val="multilevel"/>
    <w:tmpl w:val="528C4FDC"/>
    <w:lvl w:ilvl="0">
      <w:start w:val="13"/>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lowerLetter"/>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4E9654E"/>
    <w:multiLevelType w:val="multilevel"/>
    <w:tmpl w:val="FF0ACC94"/>
    <w:lvl w:ilvl="0">
      <w:start w:val="12"/>
      <w:numFmt w:val="decimal"/>
      <w:lvlText w:val="%1"/>
      <w:lvlJc w:val="left"/>
      <w:pPr>
        <w:ind w:left="660" w:hanging="660"/>
      </w:pPr>
      <w:rPr>
        <w:rFonts w:hint="default"/>
      </w:rPr>
    </w:lvl>
    <w:lvl w:ilvl="1">
      <w:start w:val="5"/>
      <w:numFmt w:val="decimal"/>
      <w:lvlText w:val="%1.%2"/>
      <w:lvlJc w:val="left"/>
      <w:pPr>
        <w:ind w:left="1200" w:hanging="660"/>
      </w:pPr>
      <w:rPr>
        <w:rFonts w:hint="default"/>
      </w:rPr>
    </w:lvl>
    <w:lvl w:ilvl="2">
      <w:start w:val="3"/>
      <w:numFmt w:val="decimal"/>
      <w:lvlText w:val="%1.%2.%3"/>
      <w:lvlJc w:val="left"/>
      <w:pPr>
        <w:ind w:left="1146" w:hanging="720"/>
      </w:pPr>
      <w:rPr>
        <w:rFonts w:hint="default"/>
        <w:b/>
        <w:i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6EA3F6D"/>
    <w:multiLevelType w:val="hybridMultilevel"/>
    <w:tmpl w:val="F774B2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ED62D4"/>
    <w:multiLevelType w:val="hybridMultilevel"/>
    <w:tmpl w:val="F2FC75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BB5B72"/>
    <w:multiLevelType w:val="hybridMultilevel"/>
    <w:tmpl w:val="69F8D5FA"/>
    <w:lvl w:ilvl="0" w:tplc="2C48234A">
      <w:start w:val="1"/>
      <w:numFmt w:val="decimal"/>
      <w:lvlText w:val="19.5.%1)"/>
      <w:lvlJc w:val="left"/>
      <w:pPr>
        <w:tabs>
          <w:tab w:val="num" w:pos="720"/>
        </w:tabs>
        <w:ind w:left="720" w:hanging="360"/>
      </w:pPr>
      <w:rPr>
        <w:rFonts w:ascii="Arial" w:eastAsia="Times New Roman" w:hAnsi="Arial" w:cs="Times New Roman" w:hint="default"/>
        <w:b w:val="0"/>
        <w:i w:val="0"/>
      </w:rPr>
    </w:lvl>
    <w:lvl w:ilvl="1" w:tplc="02B05E36">
      <w:start w:val="1"/>
      <w:numFmt w:val="lowerLetter"/>
      <w:lvlText w:val="%2)"/>
      <w:lvlJc w:val="left"/>
      <w:pPr>
        <w:tabs>
          <w:tab w:val="num" w:pos="1440"/>
        </w:tabs>
        <w:ind w:left="1440" w:hanging="360"/>
      </w:pPr>
      <w:rPr>
        <w:rFonts w:hint="default"/>
        <w:b/>
        <w:i w:val="0"/>
      </w:rPr>
    </w:lvl>
    <w:lvl w:ilvl="2" w:tplc="FFFFFFFF">
      <w:start w:val="6"/>
      <w:numFmt w:val="decimal"/>
      <w:lvlText w:val="%3)"/>
      <w:lvlJc w:val="left"/>
      <w:pPr>
        <w:tabs>
          <w:tab w:val="num" w:pos="927"/>
        </w:tabs>
        <w:ind w:left="907" w:hanging="34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ACA7894"/>
    <w:multiLevelType w:val="hybridMultilevel"/>
    <w:tmpl w:val="8E6C4800"/>
    <w:lvl w:ilvl="0" w:tplc="B2D04FF4">
      <w:start w:val="4"/>
      <w:numFmt w:val="lowerLetter"/>
      <w:lvlText w:val="%1)"/>
      <w:lvlJc w:val="left"/>
      <w:pPr>
        <w:ind w:left="1080" w:hanging="360"/>
      </w:pPr>
      <w:rPr>
        <w:rFonts w:hint="default"/>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0B44B8C"/>
    <w:multiLevelType w:val="hybridMultilevel"/>
    <w:tmpl w:val="9CA4B5D2"/>
    <w:lvl w:ilvl="0" w:tplc="FFFFFFFF">
      <w:start w:val="1"/>
      <w:numFmt w:val="bullet"/>
      <w:lvlText w:val=""/>
      <w:lvlJc w:val="left"/>
      <w:pPr>
        <w:tabs>
          <w:tab w:val="num" w:pos="1105"/>
        </w:tabs>
        <w:ind w:left="1105" w:hanging="397"/>
      </w:pPr>
      <w:rPr>
        <w:rFonts w:ascii="Symbol" w:hAnsi="Symbol" w:hint="default"/>
        <w:sz w:val="24"/>
      </w:rPr>
    </w:lvl>
    <w:lvl w:ilvl="1" w:tplc="FFFFFFFF">
      <w:start w:val="1"/>
      <w:numFmt w:val="bullet"/>
      <w:lvlText w:val=""/>
      <w:lvlJc w:val="left"/>
      <w:pPr>
        <w:tabs>
          <w:tab w:val="num" w:pos="1845"/>
        </w:tabs>
        <w:ind w:left="1845" w:hanging="397"/>
      </w:pPr>
      <w:rPr>
        <w:rFonts w:ascii="Symbol" w:hAnsi="Symbol" w:hint="default"/>
        <w:sz w:val="24"/>
      </w:rPr>
    </w:lvl>
    <w:lvl w:ilvl="2" w:tplc="FFFFFFFF" w:tentative="1">
      <w:start w:val="1"/>
      <w:numFmt w:val="lowerRoman"/>
      <w:lvlText w:val="%3."/>
      <w:lvlJc w:val="right"/>
      <w:pPr>
        <w:tabs>
          <w:tab w:val="num" w:pos="2528"/>
        </w:tabs>
        <w:ind w:left="2528" w:hanging="180"/>
      </w:pPr>
    </w:lvl>
    <w:lvl w:ilvl="3" w:tplc="FFFFFFFF" w:tentative="1">
      <w:start w:val="1"/>
      <w:numFmt w:val="decimal"/>
      <w:lvlText w:val="%4."/>
      <w:lvlJc w:val="left"/>
      <w:pPr>
        <w:tabs>
          <w:tab w:val="num" w:pos="3248"/>
        </w:tabs>
        <w:ind w:left="3248" w:hanging="360"/>
      </w:pPr>
    </w:lvl>
    <w:lvl w:ilvl="4" w:tplc="FFFFFFFF" w:tentative="1">
      <w:start w:val="1"/>
      <w:numFmt w:val="lowerLetter"/>
      <w:lvlText w:val="%5."/>
      <w:lvlJc w:val="left"/>
      <w:pPr>
        <w:tabs>
          <w:tab w:val="num" w:pos="3968"/>
        </w:tabs>
        <w:ind w:left="3968" w:hanging="360"/>
      </w:pPr>
    </w:lvl>
    <w:lvl w:ilvl="5" w:tplc="FFFFFFFF" w:tentative="1">
      <w:start w:val="1"/>
      <w:numFmt w:val="lowerRoman"/>
      <w:lvlText w:val="%6."/>
      <w:lvlJc w:val="right"/>
      <w:pPr>
        <w:tabs>
          <w:tab w:val="num" w:pos="4688"/>
        </w:tabs>
        <w:ind w:left="4688" w:hanging="180"/>
      </w:pPr>
    </w:lvl>
    <w:lvl w:ilvl="6" w:tplc="FFFFFFFF" w:tentative="1">
      <w:start w:val="1"/>
      <w:numFmt w:val="decimal"/>
      <w:lvlText w:val="%7."/>
      <w:lvlJc w:val="left"/>
      <w:pPr>
        <w:tabs>
          <w:tab w:val="num" w:pos="5408"/>
        </w:tabs>
        <w:ind w:left="5408" w:hanging="360"/>
      </w:pPr>
    </w:lvl>
    <w:lvl w:ilvl="7" w:tplc="FFFFFFFF" w:tentative="1">
      <w:start w:val="1"/>
      <w:numFmt w:val="lowerLetter"/>
      <w:lvlText w:val="%8."/>
      <w:lvlJc w:val="left"/>
      <w:pPr>
        <w:tabs>
          <w:tab w:val="num" w:pos="6128"/>
        </w:tabs>
        <w:ind w:left="6128" w:hanging="360"/>
      </w:pPr>
    </w:lvl>
    <w:lvl w:ilvl="8" w:tplc="FFFFFFFF" w:tentative="1">
      <w:start w:val="1"/>
      <w:numFmt w:val="lowerRoman"/>
      <w:lvlText w:val="%9."/>
      <w:lvlJc w:val="right"/>
      <w:pPr>
        <w:tabs>
          <w:tab w:val="num" w:pos="6848"/>
        </w:tabs>
        <w:ind w:left="6848" w:hanging="180"/>
      </w:pPr>
    </w:lvl>
  </w:abstractNum>
  <w:abstractNum w:abstractNumId="15" w15:restartNumberingAfterBreak="0">
    <w:nsid w:val="23647539"/>
    <w:multiLevelType w:val="hybridMultilevel"/>
    <w:tmpl w:val="F7C0189A"/>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6" w15:restartNumberingAfterBreak="0">
    <w:nsid w:val="2D037BE9"/>
    <w:multiLevelType w:val="multilevel"/>
    <w:tmpl w:val="FB1291E4"/>
    <w:lvl w:ilvl="0">
      <w:start w:val="1"/>
      <w:numFmt w:val="decimal"/>
      <w:lvlText w:val="%1."/>
      <w:lvlJc w:val="left"/>
      <w:pPr>
        <w:ind w:left="25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594CE4"/>
    <w:multiLevelType w:val="hybridMultilevel"/>
    <w:tmpl w:val="E5326898"/>
    <w:lvl w:ilvl="0" w:tplc="C3AC466A">
      <w:start w:val="1"/>
      <w:numFmt w:val="decimal"/>
      <w:lvlText w:val="%1)"/>
      <w:lvlJc w:val="left"/>
      <w:pPr>
        <w:ind w:left="1146" w:hanging="360"/>
      </w:pPr>
      <w:rPr>
        <w:rFonts w:cs="Times New Roman"/>
        <w:b w:val="0"/>
      </w:rPr>
    </w:lvl>
    <w:lvl w:ilvl="1" w:tplc="44E8EC8E">
      <w:numFmt w:val="bullet"/>
      <w:lvlText w:val="-"/>
      <w:lvlJc w:val="left"/>
      <w:pPr>
        <w:ind w:left="1866" w:hanging="360"/>
      </w:pPr>
      <w:rPr>
        <w:rFonts w:ascii="Arial" w:eastAsia="Times New Roman" w:hAnsi="Aria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2EF946E6"/>
    <w:multiLevelType w:val="hybridMultilevel"/>
    <w:tmpl w:val="043A9B4A"/>
    <w:lvl w:ilvl="0" w:tplc="FF62E93A">
      <w:start w:val="1"/>
      <w:numFmt w:val="lowerLetter"/>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11197C"/>
    <w:multiLevelType w:val="hybridMultilevel"/>
    <w:tmpl w:val="B68CC62E"/>
    <w:lvl w:ilvl="0" w:tplc="67F6EA58">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86245C9"/>
    <w:multiLevelType w:val="hybridMultilevel"/>
    <w:tmpl w:val="D194A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6E1904"/>
    <w:multiLevelType w:val="multilevel"/>
    <w:tmpl w:val="C4220918"/>
    <w:lvl w:ilvl="0">
      <w:start w:val="13"/>
      <w:numFmt w:val="decimal"/>
      <w:lvlText w:val="%1"/>
      <w:lvlJc w:val="left"/>
      <w:pPr>
        <w:ind w:left="420" w:hanging="420"/>
      </w:pPr>
      <w:rPr>
        <w:rFonts w:hint="default"/>
        <w:b/>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15:restartNumberingAfterBreak="0">
    <w:nsid w:val="38804B24"/>
    <w:multiLevelType w:val="hybridMultilevel"/>
    <w:tmpl w:val="AE0EDA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4E72FE"/>
    <w:multiLevelType w:val="hybridMultilevel"/>
    <w:tmpl w:val="7D26B2DA"/>
    <w:lvl w:ilvl="0" w:tplc="FFFFFFFF">
      <w:start w:val="1"/>
      <w:numFmt w:val="lowerLetter"/>
      <w:lvlText w:val="%1)"/>
      <w:lvlJc w:val="left"/>
      <w:pPr>
        <w:tabs>
          <w:tab w:val="num" w:pos="720"/>
        </w:tabs>
        <w:ind w:left="720" w:hanging="360"/>
      </w:pPr>
      <w:rPr>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3B1E35DE"/>
    <w:multiLevelType w:val="hybridMultilevel"/>
    <w:tmpl w:val="CE2E6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C25BE"/>
    <w:multiLevelType w:val="hybridMultilevel"/>
    <w:tmpl w:val="3E40B1BE"/>
    <w:lvl w:ilvl="0" w:tplc="3EC2EC60">
      <w:start w:val="1"/>
      <w:numFmt w:val="decimal"/>
      <w:lvlText w:val="%1)"/>
      <w:lvlJc w:val="left"/>
      <w:pPr>
        <w:ind w:left="1558" w:hanging="360"/>
      </w:pPr>
      <w:rPr>
        <w:rFonts w:ascii="Arial" w:eastAsiaTheme="minorHAnsi" w:hAnsi="Arial" w:cs="Arial"/>
      </w:rPr>
    </w:lvl>
    <w:lvl w:ilvl="1" w:tplc="04100003" w:tentative="1">
      <w:start w:val="1"/>
      <w:numFmt w:val="bullet"/>
      <w:lvlText w:val="o"/>
      <w:lvlJc w:val="left"/>
      <w:pPr>
        <w:ind w:left="2278" w:hanging="360"/>
      </w:pPr>
      <w:rPr>
        <w:rFonts w:ascii="Courier New" w:hAnsi="Courier New" w:cs="Courier New" w:hint="default"/>
      </w:rPr>
    </w:lvl>
    <w:lvl w:ilvl="2" w:tplc="04100005" w:tentative="1">
      <w:start w:val="1"/>
      <w:numFmt w:val="bullet"/>
      <w:lvlText w:val=""/>
      <w:lvlJc w:val="left"/>
      <w:pPr>
        <w:ind w:left="2998" w:hanging="360"/>
      </w:pPr>
      <w:rPr>
        <w:rFonts w:ascii="Wingdings" w:hAnsi="Wingdings" w:hint="default"/>
      </w:rPr>
    </w:lvl>
    <w:lvl w:ilvl="3" w:tplc="04100001" w:tentative="1">
      <w:start w:val="1"/>
      <w:numFmt w:val="bullet"/>
      <w:lvlText w:val=""/>
      <w:lvlJc w:val="left"/>
      <w:pPr>
        <w:ind w:left="3718" w:hanging="360"/>
      </w:pPr>
      <w:rPr>
        <w:rFonts w:ascii="Symbol" w:hAnsi="Symbol" w:hint="default"/>
      </w:rPr>
    </w:lvl>
    <w:lvl w:ilvl="4" w:tplc="04100003" w:tentative="1">
      <w:start w:val="1"/>
      <w:numFmt w:val="bullet"/>
      <w:lvlText w:val="o"/>
      <w:lvlJc w:val="left"/>
      <w:pPr>
        <w:ind w:left="4438" w:hanging="360"/>
      </w:pPr>
      <w:rPr>
        <w:rFonts w:ascii="Courier New" w:hAnsi="Courier New" w:cs="Courier New" w:hint="default"/>
      </w:rPr>
    </w:lvl>
    <w:lvl w:ilvl="5" w:tplc="04100005" w:tentative="1">
      <w:start w:val="1"/>
      <w:numFmt w:val="bullet"/>
      <w:lvlText w:val=""/>
      <w:lvlJc w:val="left"/>
      <w:pPr>
        <w:ind w:left="5158" w:hanging="360"/>
      </w:pPr>
      <w:rPr>
        <w:rFonts w:ascii="Wingdings" w:hAnsi="Wingdings" w:hint="default"/>
      </w:rPr>
    </w:lvl>
    <w:lvl w:ilvl="6" w:tplc="04100001" w:tentative="1">
      <w:start w:val="1"/>
      <w:numFmt w:val="bullet"/>
      <w:lvlText w:val=""/>
      <w:lvlJc w:val="left"/>
      <w:pPr>
        <w:ind w:left="5878" w:hanging="360"/>
      </w:pPr>
      <w:rPr>
        <w:rFonts w:ascii="Symbol" w:hAnsi="Symbol" w:hint="default"/>
      </w:rPr>
    </w:lvl>
    <w:lvl w:ilvl="7" w:tplc="04100003" w:tentative="1">
      <w:start w:val="1"/>
      <w:numFmt w:val="bullet"/>
      <w:lvlText w:val="o"/>
      <w:lvlJc w:val="left"/>
      <w:pPr>
        <w:ind w:left="6598" w:hanging="360"/>
      </w:pPr>
      <w:rPr>
        <w:rFonts w:ascii="Courier New" w:hAnsi="Courier New" w:cs="Courier New" w:hint="default"/>
      </w:rPr>
    </w:lvl>
    <w:lvl w:ilvl="8" w:tplc="04100005" w:tentative="1">
      <w:start w:val="1"/>
      <w:numFmt w:val="bullet"/>
      <w:lvlText w:val=""/>
      <w:lvlJc w:val="left"/>
      <w:pPr>
        <w:ind w:left="7318" w:hanging="360"/>
      </w:pPr>
      <w:rPr>
        <w:rFonts w:ascii="Wingdings" w:hAnsi="Wingdings" w:hint="default"/>
      </w:rPr>
    </w:lvl>
  </w:abstractNum>
  <w:abstractNum w:abstractNumId="26" w15:restartNumberingAfterBreak="0">
    <w:nsid w:val="50372191"/>
    <w:multiLevelType w:val="hybridMultilevel"/>
    <w:tmpl w:val="EBB88C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1880688"/>
    <w:multiLevelType w:val="hybridMultilevel"/>
    <w:tmpl w:val="63949A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162FE"/>
    <w:multiLevelType w:val="hybridMultilevel"/>
    <w:tmpl w:val="D87241F2"/>
    <w:lvl w:ilvl="0" w:tplc="6CE2A866">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C75EDF"/>
    <w:multiLevelType w:val="hybridMultilevel"/>
    <w:tmpl w:val="435A4BF0"/>
    <w:lvl w:ilvl="0" w:tplc="FA4CD8BC">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7285192"/>
    <w:multiLevelType w:val="hybridMultilevel"/>
    <w:tmpl w:val="4EC0ADDA"/>
    <w:lvl w:ilvl="0" w:tplc="04100017">
      <w:start w:val="1"/>
      <w:numFmt w:val="lowerLetter"/>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31" w15:restartNumberingAfterBreak="0">
    <w:nsid w:val="59E26C5E"/>
    <w:multiLevelType w:val="hybridMultilevel"/>
    <w:tmpl w:val="568E0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7C3F48"/>
    <w:multiLevelType w:val="hybridMultilevel"/>
    <w:tmpl w:val="98267DCE"/>
    <w:lvl w:ilvl="0" w:tplc="0180CD24">
      <w:start w:val="4"/>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3" w15:restartNumberingAfterBreak="0">
    <w:nsid w:val="5E6E77B7"/>
    <w:multiLevelType w:val="hybridMultilevel"/>
    <w:tmpl w:val="22FCA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694112"/>
    <w:multiLevelType w:val="multilevel"/>
    <w:tmpl w:val="199E4C0C"/>
    <w:lvl w:ilvl="0">
      <w:start w:val="1"/>
      <w:numFmt w:val="lowerLetter"/>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BA6649"/>
    <w:multiLevelType w:val="hybridMultilevel"/>
    <w:tmpl w:val="A39891C2"/>
    <w:lvl w:ilvl="0" w:tplc="04100017">
      <w:start w:val="1"/>
      <w:numFmt w:val="lowerLetter"/>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36" w15:restartNumberingAfterBreak="0">
    <w:nsid w:val="66C26362"/>
    <w:multiLevelType w:val="hybridMultilevel"/>
    <w:tmpl w:val="4C108038"/>
    <w:lvl w:ilvl="0" w:tplc="770A2F82">
      <w:start w:val="1"/>
      <w:numFmt w:val="decimal"/>
      <w:lvlText w:val="%1."/>
      <w:lvlJc w:val="left"/>
      <w:pPr>
        <w:ind w:left="786" w:hanging="360"/>
      </w:pPr>
      <w:rPr>
        <w:rFonts w:hint="default"/>
        <w:b/>
        <w:color w:val="000000" w:themeColor="text1"/>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69B3337F"/>
    <w:multiLevelType w:val="hybridMultilevel"/>
    <w:tmpl w:val="9A46F974"/>
    <w:lvl w:ilvl="0" w:tplc="A0D0ED2C">
      <w:start w:val="2"/>
      <w:numFmt w:val="lowerLetter"/>
      <w:lvlText w:val="%1)"/>
      <w:lvlJc w:val="left"/>
      <w:pPr>
        <w:ind w:left="644" w:hanging="360"/>
      </w:pPr>
      <w:rPr>
        <w:rFonts w:ascii="Georgia" w:hAnsi="Georgia" w:cs="Arial"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16B5F77"/>
    <w:multiLevelType w:val="multilevel"/>
    <w:tmpl w:val="68E814A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9A19A2"/>
    <w:multiLevelType w:val="hybridMultilevel"/>
    <w:tmpl w:val="3CFA8E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4B228E6"/>
    <w:multiLevelType w:val="hybridMultilevel"/>
    <w:tmpl w:val="C84807EC"/>
    <w:lvl w:ilvl="0" w:tplc="5C50F2C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0E2839"/>
    <w:multiLevelType w:val="multilevel"/>
    <w:tmpl w:val="CE4860A6"/>
    <w:lvl w:ilvl="0">
      <w:start w:val="6"/>
      <w:numFmt w:val="none"/>
      <w:lvlText w:val="3)"/>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CAA5A68"/>
    <w:multiLevelType w:val="hybridMultilevel"/>
    <w:tmpl w:val="7BA61A62"/>
    <w:lvl w:ilvl="0" w:tplc="FA4CD8B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DEB01A4"/>
    <w:multiLevelType w:val="hybridMultilevel"/>
    <w:tmpl w:val="26FABED6"/>
    <w:lvl w:ilvl="0" w:tplc="F7AAF810">
      <w:start w:val="1"/>
      <w:numFmt w:val="decimal"/>
      <w:lvlText w:val="%1)"/>
      <w:lvlJc w:val="left"/>
      <w:pPr>
        <w:ind w:left="720" w:hanging="360"/>
      </w:pPr>
      <w:rPr>
        <w:rFonts w:ascii="Georgia" w:eastAsia="Times New Roman" w:hAnsi="Georgia"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7C0160"/>
    <w:multiLevelType w:val="multilevel"/>
    <w:tmpl w:val="027A70CA"/>
    <w:lvl w:ilvl="0">
      <w:start w:val="12"/>
      <w:numFmt w:val="decimal"/>
      <w:lvlText w:val="%1."/>
      <w:lvlJc w:val="left"/>
      <w:pPr>
        <w:ind w:left="720" w:hanging="360"/>
      </w:pPr>
      <w:rPr>
        <w:rFonts w:hint="default"/>
        <w:sz w:val="24"/>
      </w:rPr>
    </w:lvl>
    <w:lvl w:ilvl="1">
      <w:start w:val="5"/>
      <w:numFmt w:val="decimal"/>
      <w:isLgl/>
      <w:lvlText w:val="%1.%2"/>
      <w:lvlJc w:val="left"/>
      <w:pPr>
        <w:ind w:left="1020" w:hanging="6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15"/>
  </w:num>
  <w:num w:numId="2">
    <w:abstractNumId w:val="26"/>
  </w:num>
  <w:num w:numId="3">
    <w:abstractNumId w:val="0"/>
  </w:num>
  <w:num w:numId="4">
    <w:abstractNumId w:val="39"/>
  </w:num>
  <w:num w:numId="5">
    <w:abstractNumId w:val="10"/>
  </w:num>
  <w:num w:numId="6">
    <w:abstractNumId w:val="20"/>
  </w:num>
  <w:num w:numId="7">
    <w:abstractNumId w:val="36"/>
  </w:num>
  <w:num w:numId="8">
    <w:abstractNumId w:val="14"/>
  </w:num>
  <w:num w:numId="9">
    <w:abstractNumId w:val="40"/>
  </w:num>
  <w:num w:numId="10">
    <w:abstractNumId w:val="12"/>
  </w:num>
  <w:num w:numId="11">
    <w:abstractNumId w:val="18"/>
  </w:num>
  <w:num w:numId="12">
    <w:abstractNumId w:val="2"/>
  </w:num>
  <w:num w:numId="13">
    <w:abstractNumId w:val="44"/>
  </w:num>
  <w:num w:numId="14">
    <w:abstractNumId w:val="9"/>
  </w:num>
  <w:num w:numId="15">
    <w:abstractNumId w:val="41"/>
  </w:num>
  <w:num w:numId="16">
    <w:abstractNumId w:val="11"/>
  </w:num>
  <w:num w:numId="17">
    <w:abstractNumId w:val="23"/>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3"/>
  </w:num>
  <w:num w:numId="21">
    <w:abstractNumId w:val="33"/>
  </w:num>
  <w:num w:numId="22">
    <w:abstractNumId w:val="29"/>
  </w:num>
  <w:num w:numId="23">
    <w:abstractNumId w:val="3"/>
  </w:num>
  <w:num w:numId="24">
    <w:abstractNumId w:val="42"/>
  </w:num>
  <w:num w:numId="25">
    <w:abstractNumId w:val="5"/>
  </w:num>
  <w:num w:numId="26">
    <w:abstractNumId w:val="37"/>
  </w:num>
  <w:num w:numId="27">
    <w:abstractNumId w:val="8"/>
  </w:num>
  <w:num w:numId="28">
    <w:abstractNumId w:val="4"/>
  </w:num>
  <w:num w:numId="29">
    <w:abstractNumId w:val="19"/>
  </w:num>
  <w:num w:numId="30">
    <w:abstractNumId w:val="21"/>
  </w:num>
  <w:num w:numId="31">
    <w:abstractNumId w:val="27"/>
  </w:num>
  <w:num w:numId="32">
    <w:abstractNumId w:val="38"/>
  </w:num>
  <w:num w:numId="33">
    <w:abstractNumId w:val="13"/>
  </w:num>
  <w:num w:numId="34">
    <w:abstractNumId w:val="25"/>
  </w:num>
  <w:num w:numId="35">
    <w:abstractNumId w:val="31"/>
  </w:num>
  <w:num w:numId="36">
    <w:abstractNumId w:val="7"/>
  </w:num>
  <w:num w:numId="37">
    <w:abstractNumId w:val="17"/>
  </w:num>
  <w:num w:numId="38">
    <w:abstractNumId w:val="35"/>
  </w:num>
  <w:num w:numId="39">
    <w:abstractNumId w:val="30"/>
  </w:num>
  <w:num w:numId="40">
    <w:abstractNumId w:val="1"/>
  </w:num>
  <w:num w:numId="41">
    <w:abstractNumId w:val="16"/>
  </w:num>
  <w:num w:numId="42">
    <w:abstractNumId w:val="16"/>
    <w:lvlOverride w:ilvl="0">
      <w:startOverride w:val="1"/>
    </w:lvlOverride>
  </w:num>
  <w:num w:numId="43">
    <w:abstractNumId w:val="28"/>
  </w:num>
  <w:num w:numId="44">
    <w:abstractNumId w:val="6"/>
  </w:num>
  <w:num w:numId="45">
    <w:abstractNumId w:val="32"/>
  </w:num>
  <w:num w:numId="46">
    <w:abstractNumId w:val="22"/>
  </w:num>
  <w:num w:numId="47">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54"/>
    <w:rsid w:val="00002022"/>
    <w:rsid w:val="000049FF"/>
    <w:rsid w:val="00007E71"/>
    <w:rsid w:val="00011B0E"/>
    <w:rsid w:val="00012EEB"/>
    <w:rsid w:val="000216E6"/>
    <w:rsid w:val="00021E62"/>
    <w:rsid w:val="00022A7A"/>
    <w:rsid w:val="000262B5"/>
    <w:rsid w:val="00026EB9"/>
    <w:rsid w:val="000312C3"/>
    <w:rsid w:val="00035123"/>
    <w:rsid w:val="0003633A"/>
    <w:rsid w:val="0004313B"/>
    <w:rsid w:val="00047ACF"/>
    <w:rsid w:val="000548BB"/>
    <w:rsid w:val="00054B9B"/>
    <w:rsid w:val="00073D2E"/>
    <w:rsid w:val="00076BD8"/>
    <w:rsid w:val="00093288"/>
    <w:rsid w:val="000A355B"/>
    <w:rsid w:val="000B5F75"/>
    <w:rsid w:val="000D6455"/>
    <w:rsid w:val="000D7F0F"/>
    <w:rsid w:val="000F054C"/>
    <w:rsid w:val="000F710B"/>
    <w:rsid w:val="0010736A"/>
    <w:rsid w:val="00122B59"/>
    <w:rsid w:val="00123C4A"/>
    <w:rsid w:val="00127E2C"/>
    <w:rsid w:val="00133DC2"/>
    <w:rsid w:val="00135BE7"/>
    <w:rsid w:val="00154080"/>
    <w:rsid w:val="00155046"/>
    <w:rsid w:val="00163206"/>
    <w:rsid w:val="00166264"/>
    <w:rsid w:val="00181CEE"/>
    <w:rsid w:val="001921A5"/>
    <w:rsid w:val="001961A1"/>
    <w:rsid w:val="001969A1"/>
    <w:rsid w:val="001A274E"/>
    <w:rsid w:val="001B6614"/>
    <w:rsid w:val="001C5176"/>
    <w:rsid w:val="001D16F5"/>
    <w:rsid w:val="001D60D3"/>
    <w:rsid w:val="001F3E85"/>
    <w:rsid w:val="00202D3D"/>
    <w:rsid w:val="00205DDA"/>
    <w:rsid w:val="00205F17"/>
    <w:rsid w:val="00206CCD"/>
    <w:rsid w:val="00210A44"/>
    <w:rsid w:val="00210F9E"/>
    <w:rsid w:val="002124CA"/>
    <w:rsid w:val="00220DBC"/>
    <w:rsid w:val="002322B6"/>
    <w:rsid w:val="00237EDA"/>
    <w:rsid w:val="00246CC7"/>
    <w:rsid w:val="00256634"/>
    <w:rsid w:val="00262A8D"/>
    <w:rsid w:val="00274C76"/>
    <w:rsid w:val="00275CCB"/>
    <w:rsid w:val="00276C69"/>
    <w:rsid w:val="00277BCD"/>
    <w:rsid w:val="00292C92"/>
    <w:rsid w:val="002963E9"/>
    <w:rsid w:val="002A16D4"/>
    <w:rsid w:val="002A3770"/>
    <w:rsid w:val="002A7774"/>
    <w:rsid w:val="002B3D83"/>
    <w:rsid w:val="002B71B5"/>
    <w:rsid w:val="002C3537"/>
    <w:rsid w:val="002C5D14"/>
    <w:rsid w:val="002D0AF5"/>
    <w:rsid w:val="002E3BB9"/>
    <w:rsid w:val="002E4195"/>
    <w:rsid w:val="002E55C1"/>
    <w:rsid w:val="002F34DF"/>
    <w:rsid w:val="002F61AD"/>
    <w:rsid w:val="00302122"/>
    <w:rsid w:val="00304868"/>
    <w:rsid w:val="00304983"/>
    <w:rsid w:val="00306189"/>
    <w:rsid w:val="00306F66"/>
    <w:rsid w:val="0031761E"/>
    <w:rsid w:val="00324251"/>
    <w:rsid w:val="003248D8"/>
    <w:rsid w:val="003358D4"/>
    <w:rsid w:val="0033643B"/>
    <w:rsid w:val="00337170"/>
    <w:rsid w:val="00341AC8"/>
    <w:rsid w:val="003436CC"/>
    <w:rsid w:val="003458F2"/>
    <w:rsid w:val="003464D9"/>
    <w:rsid w:val="0034658C"/>
    <w:rsid w:val="003513F3"/>
    <w:rsid w:val="00355152"/>
    <w:rsid w:val="00363A37"/>
    <w:rsid w:val="0037095F"/>
    <w:rsid w:val="0037278C"/>
    <w:rsid w:val="00373C6A"/>
    <w:rsid w:val="00374369"/>
    <w:rsid w:val="00375244"/>
    <w:rsid w:val="00394B95"/>
    <w:rsid w:val="003A009E"/>
    <w:rsid w:val="003A3FF0"/>
    <w:rsid w:val="003A4C3F"/>
    <w:rsid w:val="003B200A"/>
    <w:rsid w:val="003B2DAA"/>
    <w:rsid w:val="003B3527"/>
    <w:rsid w:val="003D1CEB"/>
    <w:rsid w:val="003D1E4A"/>
    <w:rsid w:val="003D328B"/>
    <w:rsid w:val="003D7554"/>
    <w:rsid w:val="003E04C4"/>
    <w:rsid w:val="003E0AA6"/>
    <w:rsid w:val="003E4776"/>
    <w:rsid w:val="003E619A"/>
    <w:rsid w:val="003F12B0"/>
    <w:rsid w:val="003F23D2"/>
    <w:rsid w:val="0040017A"/>
    <w:rsid w:val="00400FA2"/>
    <w:rsid w:val="004058F7"/>
    <w:rsid w:val="0040643D"/>
    <w:rsid w:val="00412C7C"/>
    <w:rsid w:val="00420998"/>
    <w:rsid w:val="00430F15"/>
    <w:rsid w:val="00433509"/>
    <w:rsid w:val="0043549B"/>
    <w:rsid w:val="00442EDD"/>
    <w:rsid w:val="00443F16"/>
    <w:rsid w:val="004557D3"/>
    <w:rsid w:val="004563AA"/>
    <w:rsid w:val="00456CFE"/>
    <w:rsid w:val="0047433A"/>
    <w:rsid w:val="0047772B"/>
    <w:rsid w:val="00483CE5"/>
    <w:rsid w:val="00490440"/>
    <w:rsid w:val="00494A33"/>
    <w:rsid w:val="0049665A"/>
    <w:rsid w:val="00497952"/>
    <w:rsid w:val="004A1A69"/>
    <w:rsid w:val="004A267A"/>
    <w:rsid w:val="004A57F0"/>
    <w:rsid w:val="004B0B0C"/>
    <w:rsid w:val="004B4835"/>
    <w:rsid w:val="004C7091"/>
    <w:rsid w:val="004F6C0A"/>
    <w:rsid w:val="00502ABA"/>
    <w:rsid w:val="00507EDB"/>
    <w:rsid w:val="00513A81"/>
    <w:rsid w:val="005213CD"/>
    <w:rsid w:val="00523ADE"/>
    <w:rsid w:val="005334D2"/>
    <w:rsid w:val="00535A95"/>
    <w:rsid w:val="005373AB"/>
    <w:rsid w:val="005403B2"/>
    <w:rsid w:val="005411CD"/>
    <w:rsid w:val="00542369"/>
    <w:rsid w:val="005445D0"/>
    <w:rsid w:val="00545ECD"/>
    <w:rsid w:val="00546727"/>
    <w:rsid w:val="005476AA"/>
    <w:rsid w:val="005600DC"/>
    <w:rsid w:val="005632F4"/>
    <w:rsid w:val="005651E3"/>
    <w:rsid w:val="005760F0"/>
    <w:rsid w:val="0058266D"/>
    <w:rsid w:val="005865DB"/>
    <w:rsid w:val="0058774A"/>
    <w:rsid w:val="005904DF"/>
    <w:rsid w:val="00593311"/>
    <w:rsid w:val="00596F4A"/>
    <w:rsid w:val="005A0FD7"/>
    <w:rsid w:val="005A44A4"/>
    <w:rsid w:val="005A736C"/>
    <w:rsid w:val="005A7D80"/>
    <w:rsid w:val="005B12C7"/>
    <w:rsid w:val="005C057E"/>
    <w:rsid w:val="005C07C9"/>
    <w:rsid w:val="005C0C5B"/>
    <w:rsid w:val="005C7BFC"/>
    <w:rsid w:val="005E586C"/>
    <w:rsid w:val="005E5F42"/>
    <w:rsid w:val="005E66BD"/>
    <w:rsid w:val="005E7630"/>
    <w:rsid w:val="005F128A"/>
    <w:rsid w:val="005F5BAB"/>
    <w:rsid w:val="006029A1"/>
    <w:rsid w:val="006137D1"/>
    <w:rsid w:val="00614C09"/>
    <w:rsid w:val="006217D0"/>
    <w:rsid w:val="00625879"/>
    <w:rsid w:val="00625F42"/>
    <w:rsid w:val="00626687"/>
    <w:rsid w:val="00634392"/>
    <w:rsid w:val="0063496B"/>
    <w:rsid w:val="00641B2B"/>
    <w:rsid w:val="006516C8"/>
    <w:rsid w:val="00653CF1"/>
    <w:rsid w:val="00657396"/>
    <w:rsid w:val="006604CC"/>
    <w:rsid w:val="00665F9D"/>
    <w:rsid w:val="00667FF4"/>
    <w:rsid w:val="0067423A"/>
    <w:rsid w:val="00677AC0"/>
    <w:rsid w:val="006876BD"/>
    <w:rsid w:val="00687914"/>
    <w:rsid w:val="00692621"/>
    <w:rsid w:val="006939BF"/>
    <w:rsid w:val="00694ED7"/>
    <w:rsid w:val="0069619F"/>
    <w:rsid w:val="00696FCB"/>
    <w:rsid w:val="00697AF5"/>
    <w:rsid w:val="006A432B"/>
    <w:rsid w:val="006A622B"/>
    <w:rsid w:val="006B48F4"/>
    <w:rsid w:val="006C1171"/>
    <w:rsid w:val="006C2A7C"/>
    <w:rsid w:val="006C4315"/>
    <w:rsid w:val="006C503D"/>
    <w:rsid w:val="006C5B68"/>
    <w:rsid w:val="006C74A7"/>
    <w:rsid w:val="006D3A8A"/>
    <w:rsid w:val="006D485B"/>
    <w:rsid w:val="006D4EDE"/>
    <w:rsid w:val="006E7704"/>
    <w:rsid w:val="006F0F32"/>
    <w:rsid w:val="006F211F"/>
    <w:rsid w:val="00701E22"/>
    <w:rsid w:val="00703255"/>
    <w:rsid w:val="007072DB"/>
    <w:rsid w:val="007102CD"/>
    <w:rsid w:val="00717A58"/>
    <w:rsid w:val="00733DF5"/>
    <w:rsid w:val="007350F4"/>
    <w:rsid w:val="00737305"/>
    <w:rsid w:val="0074442D"/>
    <w:rsid w:val="00746D51"/>
    <w:rsid w:val="00755964"/>
    <w:rsid w:val="0075609A"/>
    <w:rsid w:val="00756A7A"/>
    <w:rsid w:val="0075766D"/>
    <w:rsid w:val="00757E17"/>
    <w:rsid w:val="00770DE2"/>
    <w:rsid w:val="0077190E"/>
    <w:rsid w:val="0077524D"/>
    <w:rsid w:val="00791F66"/>
    <w:rsid w:val="00793E18"/>
    <w:rsid w:val="007952EC"/>
    <w:rsid w:val="007A1DCF"/>
    <w:rsid w:val="007A34F0"/>
    <w:rsid w:val="007A577A"/>
    <w:rsid w:val="007A5998"/>
    <w:rsid w:val="007B1E2B"/>
    <w:rsid w:val="007B49DF"/>
    <w:rsid w:val="007B5CA2"/>
    <w:rsid w:val="007C2334"/>
    <w:rsid w:val="007C2D8E"/>
    <w:rsid w:val="007C4D90"/>
    <w:rsid w:val="007E4B36"/>
    <w:rsid w:val="007E6E9D"/>
    <w:rsid w:val="007F417C"/>
    <w:rsid w:val="007F74BA"/>
    <w:rsid w:val="00804F4B"/>
    <w:rsid w:val="008101D3"/>
    <w:rsid w:val="00820091"/>
    <w:rsid w:val="00826DC6"/>
    <w:rsid w:val="00827EA3"/>
    <w:rsid w:val="00831DD1"/>
    <w:rsid w:val="00832461"/>
    <w:rsid w:val="0084227E"/>
    <w:rsid w:val="00843FE6"/>
    <w:rsid w:val="00845539"/>
    <w:rsid w:val="00854B9E"/>
    <w:rsid w:val="0086397A"/>
    <w:rsid w:val="00873C9E"/>
    <w:rsid w:val="008845C6"/>
    <w:rsid w:val="00891693"/>
    <w:rsid w:val="00892027"/>
    <w:rsid w:val="00893DC6"/>
    <w:rsid w:val="00894FF3"/>
    <w:rsid w:val="008A02E8"/>
    <w:rsid w:val="008A677A"/>
    <w:rsid w:val="008A6B69"/>
    <w:rsid w:val="008B343B"/>
    <w:rsid w:val="008D1395"/>
    <w:rsid w:val="008D55C9"/>
    <w:rsid w:val="008D6676"/>
    <w:rsid w:val="008E0359"/>
    <w:rsid w:val="008F2428"/>
    <w:rsid w:val="008F5821"/>
    <w:rsid w:val="00902E89"/>
    <w:rsid w:val="009203A1"/>
    <w:rsid w:val="00923511"/>
    <w:rsid w:val="0092525E"/>
    <w:rsid w:val="0092551C"/>
    <w:rsid w:val="009342D3"/>
    <w:rsid w:val="00935EE3"/>
    <w:rsid w:val="00935FFF"/>
    <w:rsid w:val="00940450"/>
    <w:rsid w:val="00945697"/>
    <w:rsid w:val="00954EB0"/>
    <w:rsid w:val="00966A1A"/>
    <w:rsid w:val="009721E3"/>
    <w:rsid w:val="00986965"/>
    <w:rsid w:val="00992F1A"/>
    <w:rsid w:val="00997695"/>
    <w:rsid w:val="009A09BC"/>
    <w:rsid w:val="009A2068"/>
    <w:rsid w:val="009A2742"/>
    <w:rsid w:val="009A4E05"/>
    <w:rsid w:val="009A55A3"/>
    <w:rsid w:val="009B14DF"/>
    <w:rsid w:val="009B52C7"/>
    <w:rsid w:val="009C00EE"/>
    <w:rsid w:val="009C516E"/>
    <w:rsid w:val="009C59EA"/>
    <w:rsid w:val="009C7F1D"/>
    <w:rsid w:val="009D082A"/>
    <w:rsid w:val="009E2F04"/>
    <w:rsid w:val="009E62F3"/>
    <w:rsid w:val="009F0102"/>
    <w:rsid w:val="009F2066"/>
    <w:rsid w:val="009F5987"/>
    <w:rsid w:val="00A00CA0"/>
    <w:rsid w:val="00A02177"/>
    <w:rsid w:val="00A04AC7"/>
    <w:rsid w:val="00A13499"/>
    <w:rsid w:val="00A157E3"/>
    <w:rsid w:val="00A21104"/>
    <w:rsid w:val="00A21FBD"/>
    <w:rsid w:val="00A22E1D"/>
    <w:rsid w:val="00A23740"/>
    <w:rsid w:val="00A27768"/>
    <w:rsid w:val="00A37688"/>
    <w:rsid w:val="00A50621"/>
    <w:rsid w:val="00A530DC"/>
    <w:rsid w:val="00A5323F"/>
    <w:rsid w:val="00A6427F"/>
    <w:rsid w:val="00A6658C"/>
    <w:rsid w:val="00A67620"/>
    <w:rsid w:val="00A71187"/>
    <w:rsid w:val="00A73DD3"/>
    <w:rsid w:val="00A74E6B"/>
    <w:rsid w:val="00A75DDE"/>
    <w:rsid w:val="00A770C3"/>
    <w:rsid w:val="00A8417B"/>
    <w:rsid w:val="00A84649"/>
    <w:rsid w:val="00A95570"/>
    <w:rsid w:val="00AA2673"/>
    <w:rsid w:val="00AB3FA9"/>
    <w:rsid w:val="00AC53E0"/>
    <w:rsid w:val="00AD12D2"/>
    <w:rsid w:val="00AD288F"/>
    <w:rsid w:val="00AD5783"/>
    <w:rsid w:val="00AE56D7"/>
    <w:rsid w:val="00AF22E1"/>
    <w:rsid w:val="00AF5525"/>
    <w:rsid w:val="00B06777"/>
    <w:rsid w:val="00B10D08"/>
    <w:rsid w:val="00B1256A"/>
    <w:rsid w:val="00B166BE"/>
    <w:rsid w:val="00B17B18"/>
    <w:rsid w:val="00B202EE"/>
    <w:rsid w:val="00B20F43"/>
    <w:rsid w:val="00B234EA"/>
    <w:rsid w:val="00B31082"/>
    <w:rsid w:val="00B36D59"/>
    <w:rsid w:val="00B401E3"/>
    <w:rsid w:val="00B51E77"/>
    <w:rsid w:val="00B534C3"/>
    <w:rsid w:val="00B54D28"/>
    <w:rsid w:val="00B552A6"/>
    <w:rsid w:val="00B57198"/>
    <w:rsid w:val="00B645CD"/>
    <w:rsid w:val="00B66815"/>
    <w:rsid w:val="00B753F5"/>
    <w:rsid w:val="00B858E5"/>
    <w:rsid w:val="00B92391"/>
    <w:rsid w:val="00B9264B"/>
    <w:rsid w:val="00BA538E"/>
    <w:rsid w:val="00BA6321"/>
    <w:rsid w:val="00BA71C2"/>
    <w:rsid w:val="00BB2E49"/>
    <w:rsid w:val="00BB71E6"/>
    <w:rsid w:val="00BC0653"/>
    <w:rsid w:val="00BE17CB"/>
    <w:rsid w:val="00BE58BA"/>
    <w:rsid w:val="00BE5958"/>
    <w:rsid w:val="00BF10D0"/>
    <w:rsid w:val="00BF4F2C"/>
    <w:rsid w:val="00BF726B"/>
    <w:rsid w:val="00C01076"/>
    <w:rsid w:val="00C01312"/>
    <w:rsid w:val="00C0171F"/>
    <w:rsid w:val="00C03B6D"/>
    <w:rsid w:val="00C053F0"/>
    <w:rsid w:val="00C102FE"/>
    <w:rsid w:val="00C115A7"/>
    <w:rsid w:val="00C126C0"/>
    <w:rsid w:val="00C14CC2"/>
    <w:rsid w:val="00C21B4A"/>
    <w:rsid w:val="00C22D19"/>
    <w:rsid w:val="00C242A7"/>
    <w:rsid w:val="00C25469"/>
    <w:rsid w:val="00C27016"/>
    <w:rsid w:val="00C3584A"/>
    <w:rsid w:val="00C37AA2"/>
    <w:rsid w:val="00C37B0D"/>
    <w:rsid w:val="00C44947"/>
    <w:rsid w:val="00C516C8"/>
    <w:rsid w:val="00C51B67"/>
    <w:rsid w:val="00C541D7"/>
    <w:rsid w:val="00C626CB"/>
    <w:rsid w:val="00C671EF"/>
    <w:rsid w:val="00C82EDE"/>
    <w:rsid w:val="00C871B6"/>
    <w:rsid w:val="00CA3D22"/>
    <w:rsid w:val="00CA514D"/>
    <w:rsid w:val="00CA7F58"/>
    <w:rsid w:val="00CB0854"/>
    <w:rsid w:val="00CB3DC2"/>
    <w:rsid w:val="00CB3F15"/>
    <w:rsid w:val="00CB6D39"/>
    <w:rsid w:val="00CC62F7"/>
    <w:rsid w:val="00CD4244"/>
    <w:rsid w:val="00CD6FD2"/>
    <w:rsid w:val="00CE2289"/>
    <w:rsid w:val="00CE2CD1"/>
    <w:rsid w:val="00CE5B09"/>
    <w:rsid w:val="00CE7CDB"/>
    <w:rsid w:val="00CF28F8"/>
    <w:rsid w:val="00CF7BB2"/>
    <w:rsid w:val="00D03473"/>
    <w:rsid w:val="00D03F36"/>
    <w:rsid w:val="00D10A53"/>
    <w:rsid w:val="00D13CC9"/>
    <w:rsid w:val="00D33999"/>
    <w:rsid w:val="00D55856"/>
    <w:rsid w:val="00D56E3A"/>
    <w:rsid w:val="00D638F8"/>
    <w:rsid w:val="00D72566"/>
    <w:rsid w:val="00D72BC7"/>
    <w:rsid w:val="00D77137"/>
    <w:rsid w:val="00D80C28"/>
    <w:rsid w:val="00D8444C"/>
    <w:rsid w:val="00D9667D"/>
    <w:rsid w:val="00D97B44"/>
    <w:rsid w:val="00DA10B8"/>
    <w:rsid w:val="00DA3ED9"/>
    <w:rsid w:val="00DB0174"/>
    <w:rsid w:val="00DC1C17"/>
    <w:rsid w:val="00DC3093"/>
    <w:rsid w:val="00DC658C"/>
    <w:rsid w:val="00DD1A7A"/>
    <w:rsid w:val="00DD47C4"/>
    <w:rsid w:val="00DE757D"/>
    <w:rsid w:val="00DF262F"/>
    <w:rsid w:val="00DF2DD5"/>
    <w:rsid w:val="00DF3B25"/>
    <w:rsid w:val="00E06987"/>
    <w:rsid w:val="00E103B8"/>
    <w:rsid w:val="00E106FE"/>
    <w:rsid w:val="00E107CC"/>
    <w:rsid w:val="00E11D01"/>
    <w:rsid w:val="00E12902"/>
    <w:rsid w:val="00E15B9E"/>
    <w:rsid w:val="00E2238C"/>
    <w:rsid w:val="00E2695A"/>
    <w:rsid w:val="00E37FF3"/>
    <w:rsid w:val="00E41DD8"/>
    <w:rsid w:val="00E45A73"/>
    <w:rsid w:val="00E45B05"/>
    <w:rsid w:val="00E501D2"/>
    <w:rsid w:val="00E50C89"/>
    <w:rsid w:val="00E526EA"/>
    <w:rsid w:val="00E539F8"/>
    <w:rsid w:val="00E54020"/>
    <w:rsid w:val="00E54343"/>
    <w:rsid w:val="00E60B6A"/>
    <w:rsid w:val="00E7761F"/>
    <w:rsid w:val="00E92A90"/>
    <w:rsid w:val="00E937E4"/>
    <w:rsid w:val="00EA3634"/>
    <w:rsid w:val="00EA5D80"/>
    <w:rsid w:val="00EA60FD"/>
    <w:rsid w:val="00EB46BD"/>
    <w:rsid w:val="00EB54C4"/>
    <w:rsid w:val="00EB6C58"/>
    <w:rsid w:val="00EC485E"/>
    <w:rsid w:val="00ED111A"/>
    <w:rsid w:val="00EE070B"/>
    <w:rsid w:val="00EE6E69"/>
    <w:rsid w:val="00EE7BA0"/>
    <w:rsid w:val="00EF16A5"/>
    <w:rsid w:val="00EF1CFB"/>
    <w:rsid w:val="00EF5F71"/>
    <w:rsid w:val="00EF7DF3"/>
    <w:rsid w:val="00F11F95"/>
    <w:rsid w:val="00F1500B"/>
    <w:rsid w:val="00F2282C"/>
    <w:rsid w:val="00F33103"/>
    <w:rsid w:val="00F34568"/>
    <w:rsid w:val="00F34FA6"/>
    <w:rsid w:val="00F36F14"/>
    <w:rsid w:val="00F40E7E"/>
    <w:rsid w:val="00F53B9C"/>
    <w:rsid w:val="00F55331"/>
    <w:rsid w:val="00F57C83"/>
    <w:rsid w:val="00F63B46"/>
    <w:rsid w:val="00F76242"/>
    <w:rsid w:val="00F83988"/>
    <w:rsid w:val="00F9405A"/>
    <w:rsid w:val="00FA7D71"/>
    <w:rsid w:val="00FB1667"/>
    <w:rsid w:val="00FB2E00"/>
    <w:rsid w:val="00FE1399"/>
    <w:rsid w:val="00FE52F9"/>
    <w:rsid w:val="00FF089B"/>
    <w:rsid w:val="00FF283A"/>
    <w:rsid w:val="00FF6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8B8FC21-E7D1-4077-A9E4-D99F311B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0A44"/>
  </w:style>
  <w:style w:type="paragraph" w:styleId="Titolo2">
    <w:name w:val="heading 2"/>
    <w:basedOn w:val="Normale"/>
    <w:next w:val="Normale"/>
    <w:link w:val="Titolo2Carattere"/>
    <w:uiPriority w:val="9"/>
    <w:unhideWhenUsed/>
    <w:qFormat/>
    <w:rsid w:val="00E50C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41A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B0854"/>
    <w:pPr>
      <w:widowControl w:val="0"/>
      <w:autoSpaceDE w:val="0"/>
      <w:autoSpaceDN w:val="0"/>
      <w:adjustRightInd w:val="0"/>
      <w:spacing w:after="0" w:line="240" w:lineRule="auto"/>
    </w:pPr>
    <w:rPr>
      <w:rFonts w:ascii="GGBLGD+TimesNewRoman,Bold" w:eastAsiaTheme="minorEastAsia" w:hAnsi="GGBLGD+TimesNewRoman,Bold" w:cs="GGBLGD+TimesNewRoman,Bold"/>
      <w:color w:val="000000"/>
      <w:sz w:val="24"/>
      <w:szCs w:val="24"/>
      <w:lang w:eastAsia="it-IT"/>
    </w:rPr>
  </w:style>
  <w:style w:type="paragraph" w:customStyle="1" w:styleId="CM1">
    <w:name w:val="CM1"/>
    <w:basedOn w:val="Default"/>
    <w:next w:val="Default"/>
    <w:uiPriority w:val="99"/>
    <w:rsid w:val="00CB0854"/>
    <w:rPr>
      <w:rFonts w:cstheme="minorBidi"/>
      <w:color w:val="auto"/>
    </w:rPr>
  </w:style>
  <w:style w:type="paragraph" w:customStyle="1" w:styleId="CM32">
    <w:name w:val="CM32"/>
    <w:basedOn w:val="Default"/>
    <w:next w:val="Default"/>
    <w:uiPriority w:val="99"/>
    <w:rsid w:val="00CB0854"/>
    <w:rPr>
      <w:rFonts w:cstheme="minorBidi"/>
      <w:color w:val="auto"/>
    </w:rPr>
  </w:style>
  <w:style w:type="paragraph" w:customStyle="1" w:styleId="CM33">
    <w:name w:val="CM33"/>
    <w:basedOn w:val="Default"/>
    <w:next w:val="Default"/>
    <w:uiPriority w:val="99"/>
    <w:rsid w:val="00CB0854"/>
    <w:rPr>
      <w:rFonts w:cstheme="minorBidi"/>
      <w:color w:val="auto"/>
    </w:rPr>
  </w:style>
  <w:style w:type="paragraph" w:customStyle="1" w:styleId="CM34">
    <w:name w:val="CM34"/>
    <w:basedOn w:val="Default"/>
    <w:next w:val="Default"/>
    <w:uiPriority w:val="99"/>
    <w:rsid w:val="00CB0854"/>
    <w:rPr>
      <w:rFonts w:cstheme="minorBidi"/>
      <w:color w:val="auto"/>
    </w:rPr>
  </w:style>
  <w:style w:type="paragraph" w:customStyle="1" w:styleId="CM31">
    <w:name w:val="CM31"/>
    <w:basedOn w:val="Default"/>
    <w:next w:val="Default"/>
    <w:uiPriority w:val="99"/>
    <w:rsid w:val="00CB0854"/>
    <w:rPr>
      <w:rFonts w:cstheme="minorBidi"/>
      <w:color w:val="auto"/>
    </w:rPr>
  </w:style>
  <w:style w:type="paragraph" w:customStyle="1" w:styleId="CM18">
    <w:name w:val="CM18"/>
    <w:basedOn w:val="Default"/>
    <w:next w:val="Default"/>
    <w:uiPriority w:val="99"/>
    <w:rsid w:val="004B0B0C"/>
    <w:pPr>
      <w:spacing w:line="253" w:lineRule="atLeast"/>
    </w:pPr>
    <w:rPr>
      <w:rFonts w:cstheme="minorBidi"/>
      <w:color w:val="auto"/>
    </w:rPr>
  </w:style>
  <w:style w:type="paragraph" w:customStyle="1" w:styleId="CM7">
    <w:name w:val="CM7"/>
    <w:basedOn w:val="Default"/>
    <w:next w:val="Default"/>
    <w:uiPriority w:val="99"/>
    <w:rsid w:val="002E3BB9"/>
    <w:pPr>
      <w:spacing w:line="331" w:lineRule="atLeast"/>
    </w:pPr>
    <w:rPr>
      <w:rFonts w:cstheme="minorBidi"/>
      <w:color w:val="auto"/>
    </w:rPr>
  </w:style>
  <w:style w:type="paragraph" w:customStyle="1" w:styleId="CM35">
    <w:name w:val="CM35"/>
    <w:basedOn w:val="Default"/>
    <w:next w:val="Default"/>
    <w:uiPriority w:val="99"/>
    <w:rsid w:val="002E3BB9"/>
    <w:rPr>
      <w:rFonts w:cstheme="minorBidi"/>
      <w:color w:val="auto"/>
    </w:rPr>
  </w:style>
  <w:style w:type="paragraph" w:customStyle="1" w:styleId="CM9">
    <w:name w:val="CM9"/>
    <w:basedOn w:val="Default"/>
    <w:next w:val="Default"/>
    <w:uiPriority w:val="99"/>
    <w:rsid w:val="0043549B"/>
    <w:pPr>
      <w:spacing w:line="331" w:lineRule="atLeast"/>
    </w:pPr>
    <w:rPr>
      <w:rFonts w:cstheme="minorBidi"/>
      <w:color w:val="auto"/>
    </w:rPr>
  </w:style>
  <w:style w:type="paragraph" w:customStyle="1" w:styleId="CM36">
    <w:name w:val="CM36"/>
    <w:basedOn w:val="Default"/>
    <w:next w:val="Default"/>
    <w:uiPriority w:val="99"/>
    <w:rsid w:val="0043549B"/>
    <w:rPr>
      <w:rFonts w:cstheme="minorBidi"/>
      <w:color w:val="auto"/>
    </w:rPr>
  </w:style>
  <w:style w:type="paragraph" w:customStyle="1" w:styleId="CM13">
    <w:name w:val="CM13"/>
    <w:basedOn w:val="Default"/>
    <w:next w:val="Default"/>
    <w:uiPriority w:val="99"/>
    <w:rsid w:val="005445D0"/>
    <w:pPr>
      <w:spacing w:line="331" w:lineRule="atLeast"/>
    </w:pPr>
    <w:rPr>
      <w:rFonts w:cstheme="minorBidi"/>
      <w:color w:val="auto"/>
    </w:rPr>
  </w:style>
  <w:style w:type="paragraph" w:customStyle="1" w:styleId="CM15">
    <w:name w:val="CM15"/>
    <w:basedOn w:val="Default"/>
    <w:next w:val="Default"/>
    <w:uiPriority w:val="99"/>
    <w:rsid w:val="005445D0"/>
    <w:pPr>
      <w:spacing w:line="328" w:lineRule="atLeast"/>
    </w:pPr>
    <w:rPr>
      <w:rFonts w:cstheme="minorBidi"/>
      <w:color w:val="auto"/>
    </w:rPr>
  </w:style>
  <w:style w:type="paragraph" w:customStyle="1" w:styleId="CM16">
    <w:name w:val="CM16"/>
    <w:basedOn w:val="Default"/>
    <w:next w:val="Default"/>
    <w:uiPriority w:val="99"/>
    <w:rsid w:val="005445D0"/>
    <w:pPr>
      <w:spacing w:line="256" w:lineRule="atLeast"/>
    </w:pPr>
    <w:rPr>
      <w:rFonts w:cstheme="minorBidi"/>
      <w:color w:val="auto"/>
    </w:rPr>
  </w:style>
  <w:style w:type="paragraph" w:customStyle="1" w:styleId="CM17">
    <w:name w:val="CM17"/>
    <w:basedOn w:val="Default"/>
    <w:next w:val="Default"/>
    <w:uiPriority w:val="99"/>
    <w:rsid w:val="005445D0"/>
    <w:pPr>
      <w:spacing w:line="328" w:lineRule="atLeast"/>
    </w:pPr>
    <w:rPr>
      <w:rFonts w:cstheme="minorBidi"/>
      <w:color w:val="auto"/>
    </w:rPr>
  </w:style>
  <w:style w:type="paragraph" w:customStyle="1" w:styleId="CM38">
    <w:name w:val="CM38"/>
    <w:basedOn w:val="Default"/>
    <w:next w:val="Default"/>
    <w:uiPriority w:val="99"/>
    <w:rsid w:val="005445D0"/>
    <w:rPr>
      <w:rFonts w:cstheme="minorBidi"/>
      <w:color w:val="auto"/>
    </w:rPr>
  </w:style>
  <w:style w:type="paragraph" w:customStyle="1" w:styleId="CM30">
    <w:name w:val="CM30"/>
    <w:basedOn w:val="Default"/>
    <w:next w:val="Default"/>
    <w:uiPriority w:val="99"/>
    <w:rsid w:val="005445D0"/>
    <w:rPr>
      <w:rFonts w:cstheme="minorBidi"/>
      <w:color w:val="auto"/>
    </w:rPr>
  </w:style>
  <w:style w:type="paragraph" w:customStyle="1" w:styleId="CM11">
    <w:name w:val="CM11"/>
    <w:basedOn w:val="Default"/>
    <w:next w:val="Default"/>
    <w:uiPriority w:val="99"/>
    <w:rsid w:val="00E41DD8"/>
    <w:pPr>
      <w:spacing w:line="331" w:lineRule="atLeast"/>
    </w:pPr>
    <w:rPr>
      <w:rFonts w:cstheme="minorBidi"/>
      <w:color w:val="auto"/>
    </w:rPr>
  </w:style>
  <w:style w:type="paragraph" w:customStyle="1" w:styleId="CM19">
    <w:name w:val="CM19"/>
    <w:basedOn w:val="Default"/>
    <w:next w:val="Default"/>
    <w:uiPriority w:val="99"/>
    <w:rsid w:val="003E4776"/>
    <w:rPr>
      <w:rFonts w:cstheme="minorBidi"/>
      <w:color w:val="auto"/>
    </w:rPr>
  </w:style>
  <w:style w:type="paragraph" w:customStyle="1" w:styleId="CM12">
    <w:name w:val="CM12"/>
    <w:basedOn w:val="Default"/>
    <w:next w:val="Default"/>
    <w:uiPriority w:val="99"/>
    <w:rsid w:val="003E4776"/>
    <w:pPr>
      <w:spacing w:line="331" w:lineRule="atLeast"/>
    </w:pPr>
    <w:rPr>
      <w:rFonts w:cstheme="minorBidi"/>
      <w:color w:val="auto"/>
    </w:rPr>
  </w:style>
  <w:style w:type="paragraph" w:customStyle="1" w:styleId="CM37">
    <w:name w:val="CM37"/>
    <w:basedOn w:val="Default"/>
    <w:next w:val="Default"/>
    <w:uiPriority w:val="99"/>
    <w:rsid w:val="003E4776"/>
    <w:rPr>
      <w:rFonts w:cstheme="minorBidi"/>
      <w:color w:val="auto"/>
    </w:rPr>
  </w:style>
  <w:style w:type="paragraph" w:customStyle="1" w:styleId="CM39">
    <w:name w:val="CM39"/>
    <w:basedOn w:val="Default"/>
    <w:next w:val="Default"/>
    <w:uiPriority w:val="99"/>
    <w:rsid w:val="00DA3ED9"/>
    <w:rPr>
      <w:rFonts w:cstheme="minorBidi"/>
      <w:color w:val="auto"/>
    </w:rPr>
  </w:style>
  <w:style w:type="character" w:styleId="Rimandocommento">
    <w:name w:val="annotation reference"/>
    <w:basedOn w:val="Carpredefinitoparagrafo"/>
    <w:uiPriority w:val="99"/>
    <w:semiHidden/>
    <w:unhideWhenUsed/>
    <w:rsid w:val="00614C09"/>
    <w:rPr>
      <w:sz w:val="16"/>
      <w:szCs w:val="16"/>
    </w:rPr>
  </w:style>
  <w:style w:type="paragraph" w:styleId="Testocommento">
    <w:name w:val="annotation text"/>
    <w:basedOn w:val="Normale"/>
    <w:link w:val="TestocommentoCarattere"/>
    <w:uiPriority w:val="99"/>
    <w:semiHidden/>
    <w:unhideWhenUsed/>
    <w:rsid w:val="00614C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14C09"/>
    <w:rPr>
      <w:sz w:val="20"/>
      <w:szCs w:val="20"/>
    </w:rPr>
  </w:style>
  <w:style w:type="paragraph" w:styleId="Soggettocommento">
    <w:name w:val="annotation subject"/>
    <w:basedOn w:val="Testocommento"/>
    <w:next w:val="Testocommento"/>
    <w:link w:val="SoggettocommentoCarattere"/>
    <w:uiPriority w:val="99"/>
    <w:semiHidden/>
    <w:unhideWhenUsed/>
    <w:rsid w:val="00614C09"/>
    <w:rPr>
      <w:b/>
      <w:bCs/>
    </w:rPr>
  </w:style>
  <w:style w:type="character" w:customStyle="1" w:styleId="SoggettocommentoCarattere">
    <w:name w:val="Soggetto commento Carattere"/>
    <w:basedOn w:val="TestocommentoCarattere"/>
    <w:link w:val="Soggettocommento"/>
    <w:uiPriority w:val="99"/>
    <w:semiHidden/>
    <w:rsid w:val="00614C09"/>
    <w:rPr>
      <w:b/>
      <w:bCs/>
      <w:sz w:val="20"/>
      <w:szCs w:val="20"/>
    </w:rPr>
  </w:style>
  <w:style w:type="paragraph" w:styleId="Testofumetto">
    <w:name w:val="Balloon Text"/>
    <w:basedOn w:val="Normale"/>
    <w:link w:val="TestofumettoCarattere"/>
    <w:uiPriority w:val="99"/>
    <w:semiHidden/>
    <w:unhideWhenUsed/>
    <w:rsid w:val="00614C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4C09"/>
    <w:rPr>
      <w:rFonts w:ascii="Tahoma" w:hAnsi="Tahoma" w:cs="Tahoma"/>
      <w:sz w:val="16"/>
      <w:szCs w:val="16"/>
    </w:rPr>
  </w:style>
  <w:style w:type="character" w:customStyle="1" w:styleId="Titolo2Carattere">
    <w:name w:val="Titolo 2 Carattere"/>
    <w:basedOn w:val="Carpredefinitoparagrafo"/>
    <w:link w:val="Titolo2"/>
    <w:uiPriority w:val="9"/>
    <w:rsid w:val="00E50C89"/>
    <w:rPr>
      <w:rFonts w:asciiTheme="majorHAnsi" w:eastAsiaTheme="majorEastAsia" w:hAnsiTheme="majorHAnsi" w:cstheme="majorBidi"/>
      <w:b/>
      <w:bCs/>
      <w:color w:val="4F81BD" w:themeColor="accent1"/>
      <w:sz w:val="26"/>
      <w:szCs w:val="26"/>
    </w:rPr>
  </w:style>
  <w:style w:type="paragraph" w:customStyle="1" w:styleId="CM29">
    <w:name w:val="CM29"/>
    <w:basedOn w:val="Default"/>
    <w:next w:val="Default"/>
    <w:uiPriority w:val="99"/>
    <w:rsid w:val="00C102FE"/>
    <w:pPr>
      <w:spacing w:line="253" w:lineRule="atLeast"/>
    </w:pPr>
    <w:rPr>
      <w:rFonts w:cstheme="minorBidi"/>
      <w:color w:val="auto"/>
    </w:rPr>
  </w:style>
  <w:style w:type="paragraph" w:customStyle="1" w:styleId="CM3">
    <w:name w:val="CM3"/>
    <w:basedOn w:val="Default"/>
    <w:next w:val="Default"/>
    <w:uiPriority w:val="99"/>
    <w:rsid w:val="00C102FE"/>
    <w:pPr>
      <w:spacing w:line="253" w:lineRule="atLeast"/>
    </w:pPr>
    <w:rPr>
      <w:rFonts w:cstheme="minorBidi"/>
      <w:color w:val="auto"/>
    </w:rPr>
  </w:style>
  <w:style w:type="paragraph" w:styleId="Intestazione">
    <w:name w:val="header"/>
    <w:basedOn w:val="Normale"/>
    <w:link w:val="IntestazioneCarattere"/>
    <w:uiPriority w:val="99"/>
    <w:unhideWhenUsed/>
    <w:rsid w:val="00C626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26CB"/>
  </w:style>
  <w:style w:type="paragraph" w:styleId="Pidipagina">
    <w:name w:val="footer"/>
    <w:basedOn w:val="Normale"/>
    <w:link w:val="PidipaginaCarattere"/>
    <w:uiPriority w:val="99"/>
    <w:unhideWhenUsed/>
    <w:rsid w:val="00C626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26CB"/>
  </w:style>
  <w:style w:type="paragraph" w:styleId="Paragrafoelenco">
    <w:name w:val="List Paragraph"/>
    <w:basedOn w:val="Normale"/>
    <w:uiPriority w:val="34"/>
    <w:qFormat/>
    <w:rsid w:val="00E45A73"/>
    <w:pPr>
      <w:ind w:left="720"/>
      <w:contextualSpacing/>
    </w:pPr>
  </w:style>
  <w:style w:type="paragraph" w:styleId="Rientrocorpodeltesto">
    <w:name w:val="Body Text Indent"/>
    <w:basedOn w:val="Normale"/>
    <w:link w:val="RientrocorpodeltestoCarattere"/>
    <w:semiHidden/>
    <w:rsid w:val="005C07C9"/>
    <w:pPr>
      <w:tabs>
        <w:tab w:val="left" w:pos="9582"/>
      </w:tabs>
      <w:spacing w:after="0" w:line="360" w:lineRule="auto"/>
      <w:ind w:right="-82"/>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rsid w:val="005C07C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A04AC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04AC7"/>
    <w:rPr>
      <w:sz w:val="16"/>
      <w:szCs w:val="16"/>
    </w:rPr>
  </w:style>
  <w:style w:type="paragraph" w:styleId="Titolo">
    <w:name w:val="Title"/>
    <w:basedOn w:val="Normale"/>
    <w:link w:val="TitoloCarattere"/>
    <w:uiPriority w:val="99"/>
    <w:qFormat/>
    <w:rsid w:val="007C2334"/>
    <w:pPr>
      <w:spacing w:after="0" w:line="240" w:lineRule="auto"/>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uiPriority w:val="99"/>
    <w:rsid w:val="007C2334"/>
    <w:rPr>
      <w:rFonts w:ascii="Times New Roman" w:eastAsia="Times New Roman" w:hAnsi="Times New Roman" w:cs="Times New Roman"/>
      <w:b/>
      <w:bCs/>
      <w:sz w:val="28"/>
      <w:szCs w:val="24"/>
      <w:lang w:eastAsia="it-IT"/>
    </w:rPr>
  </w:style>
  <w:style w:type="paragraph" w:customStyle="1" w:styleId="Rientrocorpodeltesto21">
    <w:name w:val="Rientro corpo del testo 21"/>
    <w:basedOn w:val="Normale"/>
    <w:rsid w:val="0058266D"/>
    <w:pPr>
      <w:spacing w:after="0" w:line="240" w:lineRule="auto"/>
      <w:ind w:left="360"/>
      <w:jc w:val="both"/>
    </w:pPr>
    <w:rPr>
      <w:rFonts w:ascii="Times New Roman" w:eastAsia="Times New Roman" w:hAnsi="Times New Roman" w:cs="Times New Roman"/>
      <w:sz w:val="24"/>
      <w:szCs w:val="20"/>
      <w:lang w:eastAsia="it-IT"/>
    </w:rPr>
  </w:style>
  <w:style w:type="paragraph" w:customStyle="1" w:styleId="Rientrocorpodeltesto31">
    <w:name w:val="Rientro corpo del testo 31"/>
    <w:basedOn w:val="Normale"/>
    <w:rsid w:val="0058266D"/>
    <w:pPr>
      <w:spacing w:after="0" w:line="240" w:lineRule="auto"/>
      <w:ind w:left="426"/>
      <w:jc w:val="both"/>
    </w:pPr>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unhideWhenUsed/>
    <w:rsid w:val="007A577A"/>
    <w:pPr>
      <w:spacing w:after="120" w:line="480" w:lineRule="auto"/>
    </w:pPr>
  </w:style>
  <w:style w:type="character" w:customStyle="1" w:styleId="Corpodeltesto2Carattere">
    <w:name w:val="Corpo del testo 2 Carattere"/>
    <w:basedOn w:val="Carpredefinitoparagrafo"/>
    <w:link w:val="Corpodeltesto2"/>
    <w:uiPriority w:val="99"/>
    <w:rsid w:val="007A577A"/>
  </w:style>
  <w:style w:type="paragraph" w:styleId="Corpodeltesto3">
    <w:name w:val="Body Text 3"/>
    <w:basedOn w:val="Normale"/>
    <w:link w:val="Corpodeltesto3Carattere"/>
    <w:uiPriority w:val="99"/>
    <w:semiHidden/>
    <w:unhideWhenUsed/>
    <w:rsid w:val="007A577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A577A"/>
    <w:rPr>
      <w:sz w:val="16"/>
      <w:szCs w:val="16"/>
    </w:rPr>
  </w:style>
  <w:style w:type="paragraph" w:styleId="Rientrocorpodeltesto2">
    <w:name w:val="Body Text Indent 2"/>
    <w:basedOn w:val="Normale"/>
    <w:link w:val="Rientrocorpodeltesto2Carattere"/>
    <w:uiPriority w:val="99"/>
    <w:semiHidden/>
    <w:unhideWhenUsed/>
    <w:rsid w:val="007A577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A577A"/>
  </w:style>
  <w:style w:type="character" w:styleId="Collegamentoipertestuale">
    <w:name w:val="Hyperlink"/>
    <w:basedOn w:val="Carpredefinitoparagrafo"/>
    <w:rsid w:val="007A577A"/>
    <w:rPr>
      <w:color w:val="0000FF"/>
      <w:u w:val="single"/>
    </w:rPr>
  </w:style>
  <w:style w:type="paragraph" w:customStyle="1" w:styleId="Rientrocorpodeltesto22">
    <w:name w:val="Rientro corpo del testo 22"/>
    <w:basedOn w:val="Normale"/>
    <w:rsid w:val="00A02177"/>
    <w:pPr>
      <w:spacing w:after="0" w:line="240" w:lineRule="auto"/>
      <w:ind w:left="360"/>
      <w:jc w:val="both"/>
    </w:pPr>
    <w:rPr>
      <w:rFonts w:ascii="Times New Roman" w:eastAsia="Times New Roman" w:hAnsi="Times New Roman" w:cs="Times New Roman"/>
      <w:sz w:val="24"/>
      <w:szCs w:val="20"/>
      <w:lang w:eastAsia="it-IT"/>
    </w:rPr>
  </w:style>
  <w:style w:type="paragraph" w:customStyle="1" w:styleId="sche3">
    <w:name w:val="sche_3"/>
    <w:rsid w:val="00A0217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provvr1">
    <w:name w:val="provv_r1"/>
    <w:basedOn w:val="Normale"/>
    <w:rsid w:val="006137D1"/>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552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41AC8"/>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341AC8"/>
    <w:rPr>
      <w:i/>
      <w:iCs/>
    </w:rPr>
  </w:style>
  <w:style w:type="paragraph" w:styleId="Corpotesto">
    <w:name w:val="Body Text"/>
    <w:basedOn w:val="Normale"/>
    <w:link w:val="CorpotestoCarattere"/>
    <w:uiPriority w:val="99"/>
    <w:unhideWhenUsed/>
    <w:rsid w:val="008A6B69"/>
    <w:pPr>
      <w:spacing w:after="120"/>
    </w:pPr>
  </w:style>
  <w:style w:type="character" w:customStyle="1" w:styleId="CorpotestoCarattere">
    <w:name w:val="Corpo testo Carattere"/>
    <w:basedOn w:val="Carpredefinitoparagrafo"/>
    <w:link w:val="Corpotesto"/>
    <w:uiPriority w:val="99"/>
    <w:rsid w:val="008A6B69"/>
  </w:style>
  <w:style w:type="paragraph" w:customStyle="1" w:styleId="Rientrocorpodeltesto32">
    <w:name w:val="Rientro corpo del testo 32"/>
    <w:basedOn w:val="Normale"/>
    <w:rsid w:val="00EB54C4"/>
    <w:pPr>
      <w:suppressAutoHyphens/>
      <w:autoSpaceDN w:val="0"/>
      <w:spacing w:after="0" w:line="240" w:lineRule="auto"/>
      <w:ind w:left="426"/>
      <w:jc w:val="both"/>
      <w:textAlignment w:val="baseline"/>
    </w:pPr>
    <w:rPr>
      <w:rFonts w:ascii="Times New Roman" w:eastAsia="Times New Roman" w:hAnsi="Times New Roman" w:cs="Times New Roman"/>
      <w:sz w:val="24"/>
      <w:szCs w:val="20"/>
      <w:lang w:eastAsia="it-IT"/>
    </w:rPr>
  </w:style>
  <w:style w:type="paragraph" w:customStyle="1" w:styleId="Elencoacolori-Colore11">
    <w:name w:val="Elenco a colori - Colore 11"/>
    <w:basedOn w:val="Normale"/>
    <w:uiPriority w:val="99"/>
    <w:rsid w:val="005632F4"/>
    <w:pPr>
      <w:spacing w:after="0" w:line="240" w:lineRule="auto"/>
      <w:ind w:left="708"/>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1699">
      <w:bodyDiv w:val="1"/>
      <w:marLeft w:val="0"/>
      <w:marRight w:val="0"/>
      <w:marTop w:val="0"/>
      <w:marBottom w:val="0"/>
      <w:divBdr>
        <w:top w:val="none" w:sz="0" w:space="0" w:color="auto"/>
        <w:left w:val="none" w:sz="0" w:space="0" w:color="auto"/>
        <w:bottom w:val="none" w:sz="0" w:space="0" w:color="auto"/>
        <w:right w:val="none" w:sz="0" w:space="0" w:color="auto"/>
      </w:divBdr>
    </w:div>
    <w:div w:id="863443892">
      <w:bodyDiv w:val="1"/>
      <w:marLeft w:val="0"/>
      <w:marRight w:val="0"/>
      <w:marTop w:val="0"/>
      <w:marBottom w:val="0"/>
      <w:divBdr>
        <w:top w:val="none" w:sz="0" w:space="0" w:color="auto"/>
        <w:left w:val="none" w:sz="0" w:space="0" w:color="auto"/>
        <w:bottom w:val="none" w:sz="0" w:space="0" w:color="auto"/>
        <w:right w:val="none" w:sz="0" w:space="0" w:color="auto"/>
      </w:divBdr>
    </w:div>
    <w:div w:id="877280300">
      <w:bodyDiv w:val="1"/>
      <w:marLeft w:val="0"/>
      <w:marRight w:val="0"/>
      <w:marTop w:val="0"/>
      <w:marBottom w:val="0"/>
      <w:divBdr>
        <w:top w:val="none" w:sz="0" w:space="0" w:color="auto"/>
        <w:left w:val="none" w:sz="0" w:space="0" w:color="auto"/>
        <w:bottom w:val="none" w:sz="0" w:space="0" w:color="auto"/>
        <w:right w:val="none" w:sz="0" w:space="0" w:color="auto"/>
      </w:divBdr>
    </w:div>
    <w:div w:id="1329677721">
      <w:bodyDiv w:val="1"/>
      <w:marLeft w:val="0"/>
      <w:marRight w:val="0"/>
      <w:marTop w:val="0"/>
      <w:marBottom w:val="0"/>
      <w:divBdr>
        <w:top w:val="none" w:sz="0" w:space="0" w:color="auto"/>
        <w:left w:val="none" w:sz="0" w:space="0" w:color="auto"/>
        <w:bottom w:val="none" w:sz="0" w:space="0" w:color="auto"/>
        <w:right w:val="none" w:sz="0" w:space="0" w:color="auto"/>
      </w:divBdr>
    </w:div>
    <w:div w:id="1498690964">
      <w:bodyDiv w:val="1"/>
      <w:marLeft w:val="0"/>
      <w:marRight w:val="0"/>
      <w:marTop w:val="0"/>
      <w:marBottom w:val="0"/>
      <w:divBdr>
        <w:top w:val="none" w:sz="0" w:space="0" w:color="auto"/>
        <w:left w:val="none" w:sz="0" w:space="0" w:color="auto"/>
        <w:bottom w:val="none" w:sz="0" w:space="0" w:color="auto"/>
        <w:right w:val="none" w:sz="0" w:space="0" w:color="auto"/>
      </w:divBdr>
    </w:div>
    <w:div w:id="1973513038">
      <w:bodyDiv w:val="1"/>
      <w:marLeft w:val="0"/>
      <w:marRight w:val="0"/>
      <w:marTop w:val="0"/>
      <w:marBottom w:val="0"/>
      <w:divBdr>
        <w:top w:val="none" w:sz="0" w:space="0" w:color="auto"/>
        <w:left w:val="none" w:sz="0" w:space="0" w:color="auto"/>
        <w:bottom w:val="none" w:sz="0" w:space="0" w:color="auto"/>
        <w:right w:val="none" w:sz="0" w:space="0" w:color="auto"/>
      </w:divBdr>
      <w:divsChild>
        <w:div w:id="210904110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437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158754">
      <w:bodyDiv w:val="1"/>
      <w:marLeft w:val="0"/>
      <w:marRight w:val="0"/>
      <w:marTop w:val="0"/>
      <w:marBottom w:val="0"/>
      <w:divBdr>
        <w:top w:val="none" w:sz="0" w:space="0" w:color="auto"/>
        <w:left w:val="none" w:sz="0" w:space="0" w:color="auto"/>
        <w:bottom w:val="none" w:sz="0" w:space="0" w:color="auto"/>
        <w:right w:val="none" w:sz="0" w:space="0" w:color="auto"/>
      </w:divBdr>
    </w:div>
    <w:div w:id="21027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ec.portpalerm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ec.portpalerm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eaoperativa@portpalermo.it" TargetMode="External"/><Relationship Id="rId4" Type="http://schemas.openxmlformats.org/officeDocument/2006/relationships/settings" Target="settings.xml"/><Relationship Id="rId9" Type="http://schemas.openxmlformats.org/officeDocument/2006/relationships/hyperlink" Target="https://portpalermo.acquistitelematici.it/ga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1ACE-C65B-4FE4-BC72-B83EA073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3626</Words>
  <Characters>20672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sodo</dc:creator>
  <cp:keywords/>
  <dc:description/>
  <cp:lastModifiedBy>Marilena MM. Messina</cp:lastModifiedBy>
  <cp:revision>41</cp:revision>
  <cp:lastPrinted>2019-03-19T08:04:00Z</cp:lastPrinted>
  <dcterms:created xsi:type="dcterms:W3CDTF">2019-03-18T09:19:00Z</dcterms:created>
  <dcterms:modified xsi:type="dcterms:W3CDTF">2019-03-19T11:02:00Z</dcterms:modified>
</cp:coreProperties>
</file>